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5B76" w14:textId="77777777" w:rsidR="001F50AC" w:rsidRPr="006A6077" w:rsidRDefault="001F50AC" w:rsidP="006A6077">
      <w:pPr>
        <w:pStyle w:val="Heading2"/>
      </w:pPr>
    </w:p>
    <w:p w14:paraId="2D3D5B77" w14:textId="77777777" w:rsidR="004E0302" w:rsidRDefault="00F90B68" w:rsidP="008F484E">
      <w:pPr>
        <w:pStyle w:val="BodyText2"/>
        <w:spacing w:after="120" w:line="360" w:lineRule="auto"/>
        <w:jc w:val="left"/>
        <w:rPr>
          <w:sz w:val="22"/>
          <w:szCs w:val="22"/>
        </w:rPr>
      </w:pPr>
      <w:r>
        <w:rPr>
          <w:sz w:val="22"/>
          <w:szCs w:val="22"/>
        </w:rPr>
        <w:t>T</w:t>
      </w:r>
      <w:r w:rsidR="00400D28" w:rsidRPr="000851BE">
        <w:rPr>
          <w:sz w:val="22"/>
          <w:szCs w:val="22"/>
        </w:rPr>
        <w:t>h</w:t>
      </w:r>
      <w:r w:rsidR="007A6ECC" w:rsidRPr="000851BE">
        <w:rPr>
          <w:sz w:val="22"/>
          <w:szCs w:val="22"/>
        </w:rPr>
        <w:t>ese instructions are to assist</w:t>
      </w:r>
      <w:r w:rsidR="00400D28" w:rsidRPr="000851BE">
        <w:rPr>
          <w:sz w:val="22"/>
          <w:szCs w:val="22"/>
        </w:rPr>
        <w:t xml:space="preserve"> the provider in preparing the FQHC/RHC Medi-Cal </w:t>
      </w:r>
      <w:r w:rsidR="00352244" w:rsidRPr="000851BE">
        <w:rPr>
          <w:sz w:val="22"/>
          <w:szCs w:val="22"/>
        </w:rPr>
        <w:t>Rate Setting C</w:t>
      </w:r>
      <w:r w:rsidR="00400D28" w:rsidRPr="000851BE">
        <w:rPr>
          <w:sz w:val="22"/>
          <w:szCs w:val="22"/>
        </w:rPr>
        <w:t xml:space="preserve">ost </w:t>
      </w:r>
      <w:r w:rsidR="00352244" w:rsidRPr="000851BE">
        <w:rPr>
          <w:sz w:val="22"/>
          <w:szCs w:val="22"/>
        </w:rPr>
        <w:t>R</w:t>
      </w:r>
      <w:r w:rsidR="00400D28" w:rsidRPr="000851BE">
        <w:rPr>
          <w:sz w:val="22"/>
          <w:szCs w:val="22"/>
        </w:rPr>
        <w:t>eport in conformance with the State Medi</w:t>
      </w:r>
      <w:r w:rsidR="00400D28" w:rsidRPr="000851BE">
        <w:rPr>
          <w:sz w:val="22"/>
          <w:szCs w:val="22"/>
        </w:rPr>
        <w:noBreakHyphen/>
        <w:t xml:space="preserve">Cal cost reporting requirements.  All costs claimed are subject to the Medicare cost </w:t>
      </w:r>
      <w:r w:rsidR="00352244" w:rsidRPr="000851BE">
        <w:rPr>
          <w:sz w:val="22"/>
          <w:szCs w:val="22"/>
        </w:rPr>
        <w:t xml:space="preserve">reimbursement </w:t>
      </w:r>
      <w:r w:rsidR="00400D28" w:rsidRPr="000851BE">
        <w:rPr>
          <w:sz w:val="22"/>
          <w:szCs w:val="22"/>
        </w:rPr>
        <w:t xml:space="preserve">principles in Title 42 Code of Federal Regulations (CFR), Part 413, </w:t>
      </w:r>
      <w:r w:rsidR="00270F61" w:rsidRPr="000851BE">
        <w:rPr>
          <w:sz w:val="22"/>
          <w:szCs w:val="22"/>
        </w:rPr>
        <w:t xml:space="preserve">California’s </w:t>
      </w:r>
      <w:r w:rsidR="00400D28" w:rsidRPr="000851BE">
        <w:rPr>
          <w:sz w:val="22"/>
          <w:szCs w:val="22"/>
        </w:rPr>
        <w:t>State Medi-Cal Plan, and current Financial Audits Branch policies.</w:t>
      </w:r>
    </w:p>
    <w:p w14:paraId="2D3D5B78" w14:textId="77777777" w:rsidR="008F484E" w:rsidRDefault="008F484E" w:rsidP="008F484E">
      <w:pPr>
        <w:pStyle w:val="PlainTextSubtitle"/>
        <w:rPr>
          <w:rFonts w:cs="Arial"/>
          <w:sz w:val="22"/>
          <w:szCs w:val="22"/>
        </w:rPr>
      </w:pPr>
    </w:p>
    <w:p w14:paraId="2D3D5B79" w14:textId="77777777" w:rsidR="004E0302" w:rsidRDefault="004E0302" w:rsidP="008F484E">
      <w:pPr>
        <w:pStyle w:val="PlainTextSubtitle"/>
        <w:spacing w:line="360" w:lineRule="auto"/>
        <w:rPr>
          <w:rFonts w:cs="Arial"/>
          <w:sz w:val="22"/>
          <w:szCs w:val="22"/>
        </w:rPr>
      </w:pPr>
      <w:r>
        <w:rPr>
          <w:rFonts w:cs="Arial"/>
          <w:sz w:val="22"/>
          <w:szCs w:val="22"/>
        </w:rPr>
        <w:t>filing a cost report</w:t>
      </w:r>
    </w:p>
    <w:p w14:paraId="2D3D5B7A" w14:textId="77777777" w:rsidR="003F3B96" w:rsidRPr="003F3B96" w:rsidRDefault="003F3B96" w:rsidP="003F3B96">
      <w:pPr>
        <w:pStyle w:val="BodyText2"/>
        <w:spacing w:after="120" w:line="360" w:lineRule="auto"/>
        <w:rPr>
          <w:sz w:val="22"/>
          <w:szCs w:val="22"/>
        </w:rPr>
      </w:pPr>
      <w:r w:rsidRPr="003F3B96">
        <w:rPr>
          <w:sz w:val="22"/>
          <w:szCs w:val="22"/>
        </w:rPr>
        <w:t>All Medi-Cal providers follow the e-File Medi-Cal Worksheets Submission Protocol for submission of FQHC/RHC Worksheets.  Submit the e</w:t>
      </w:r>
      <w:r w:rsidR="00C64F80">
        <w:rPr>
          <w:sz w:val="22"/>
          <w:szCs w:val="22"/>
        </w:rPr>
        <w:t xml:space="preserve">-file worksheets to the </w:t>
      </w:r>
      <w:r w:rsidRPr="003F3B96">
        <w:rPr>
          <w:sz w:val="22"/>
          <w:szCs w:val="22"/>
        </w:rPr>
        <w:t xml:space="preserve">inbox </w:t>
      </w:r>
      <w:r w:rsidR="00C64F80">
        <w:rPr>
          <w:sz w:val="22"/>
          <w:szCs w:val="22"/>
        </w:rPr>
        <w:t xml:space="preserve">below </w:t>
      </w:r>
      <w:r w:rsidRPr="003F3B96">
        <w:rPr>
          <w:sz w:val="22"/>
          <w:szCs w:val="22"/>
        </w:rPr>
        <w:t>and include the audited financial statements (if applicable), trial balance and working papers used to prepare the Worksheets</w:t>
      </w:r>
      <w:r w:rsidR="00C64F80">
        <w:rPr>
          <w:sz w:val="22"/>
          <w:szCs w:val="22"/>
        </w:rPr>
        <w:t>.  You will receive an email response.</w:t>
      </w:r>
    </w:p>
    <w:p w14:paraId="2D3D5B7B" w14:textId="77777777" w:rsidR="003F3B96" w:rsidRPr="003F3B96" w:rsidRDefault="000B47B2" w:rsidP="003F3B96">
      <w:pPr>
        <w:pStyle w:val="BodyText"/>
        <w:widowControl w:val="0"/>
        <w:numPr>
          <w:ilvl w:val="2"/>
          <w:numId w:val="14"/>
        </w:numPr>
        <w:tabs>
          <w:tab w:val="left" w:pos="1553"/>
        </w:tabs>
        <w:spacing w:after="0" w:line="262" w:lineRule="exact"/>
        <w:rPr>
          <w:sz w:val="24"/>
          <w:szCs w:val="24"/>
        </w:rPr>
      </w:pPr>
      <w:hyperlink r:id="rId13" w:history="1">
        <w:r w:rsidR="003F3B96" w:rsidRPr="003F3B96">
          <w:rPr>
            <w:rStyle w:val="Hyperlink"/>
            <w:spacing w:val="-1"/>
            <w:sz w:val="24"/>
            <w:szCs w:val="24"/>
            <w:u w:color="0000FF"/>
          </w:rPr>
          <w:t>Ratesetting.Clinics@dhcs.ca.gov</w:t>
        </w:r>
      </w:hyperlink>
    </w:p>
    <w:p w14:paraId="2D3D5B7C" w14:textId="77777777" w:rsidR="006C5737" w:rsidRPr="00C37B29" w:rsidRDefault="006C5737" w:rsidP="008F484E">
      <w:pPr>
        <w:pStyle w:val="BodyText2"/>
        <w:spacing w:after="120" w:line="360" w:lineRule="auto"/>
        <w:jc w:val="left"/>
        <w:rPr>
          <w:strike/>
          <w:sz w:val="22"/>
          <w:szCs w:val="22"/>
        </w:rPr>
      </w:pPr>
    </w:p>
    <w:p w14:paraId="2D3D5B7D" w14:textId="77777777" w:rsidR="006C5737" w:rsidRDefault="006C5737" w:rsidP="008F484E">
      <w:pPr>
        <w:pStyle w:val="PlainText"/>
        <w:spacing w:after="120" w:line="360" w:lineRule="auto"/>
        <w:jc w:val="left"/>
        <w:rPr>
          <w:noProof w:val="0"/>
          <w:sz w:val="22"/>
          <w:szCs w:val="22"/>
        </w:rPr>
      </w:pPr>
      <w:r w:rsidRPr="000851BE">
        <w:rPr>
          <w:noProof w:val="0"/>
          <w:sz w:val="22"/>
          <w:szCs w:val="22"/>
        </w:rPr>
        <w:t xml:space="preserve">Documents </w:t>
      </w:r>
      <w:r w:rsidR="008F484E">
        <w:rPr>
          <w:noProof w:val="0"/>
          <w:sz w:val="22"/>
          <w:szCs w:val="22"/>
        </w:rPr>
        <w:t>must be complete</w:t>
      </w:r>
      <w:r w:rsidR="00C64F80">
        <w:rPr>
          <w:noProof w:val="0"/>
          <w:sz w:val="22"/>
          <w:szCs w:val="22"/>
        </w:rPr>
        <w:t xml:space="preserve">. Worksheets </w:t>
      </w:r>
      <w:r w:rsidRPr="000851BE">
        <w:rPr>
          <w:noProof w:val="0"/>
          <w:sz w:val="22"/>
          <w:szCs w:val="22"/>
        </w:rPr>
        <w:t>will be returned if not completed in accordance with these instructions.</w:t>
      </w:r>
    </w:p>
    <w:p w14:paraId="2D3D5B7E" w14:textId="77777777" w:rsidR="006C5737" w:rsidRDefault="006C5737" w:rsidP="008F484E">
      <w:pPr>
        <w:spacing w:before="12" w:after="12" w:line="360" w:lineRule="auto"/>
        <w:rPr>
          <w:rFonts w:ascii="Arial" w:hAnsi="Arial" w:cs="Arial"/>
          <w:sz w:val="22"/>
          <w:szCs w:val="22"/>
        </w:rPr>
      </w:pPr>
      <w:r>
        <w:rPr>
          <w:rFonts w:ascii="Arial" w:hAnsi="Arial" w:cs="Arial"/>
          <w:sz w:val="22"/>
          <w:szCs w:val="22"/>
        </w:rPr>
        <w:t xml:space="preserve">For assistance/questions, </w:t>
      </w:r>
      <w:r w:rsidRPr="000851BE">
        <w:rPr>
          <w:rFonts w:ascii="Arial" w:hAnsi="Arial" w:cs="Arial"/>
          <w:sz w:val="22"/>
          <w:szCs w:val="22"/>
        </w:rPr>
        <w:t>please contact the FQHC/RH</w:t>
      </w:r>
      <w:r>
        <w:rPr>
          <w:rFonts w:ascii="Arial" w:hAnsi="Arial" w:cs="Arial"/>
          <w:sz w:val="22"/>
          <w:szCs w:val="22"/>
        </w:rPr>
        <w:t xml:space="preserve">C Section at (916) 322-1681 or </w:t>
      </w:r>
      <w:hyperlink r:id="rId14" w:history="1">
        <w:r w:rsidRPr="000019A1">
          <w:rPr>
            <w:rStyle w:val="Hyperlink"/>
            <w:rFonts w:ascii="Arial" w:hAnsi="Arial" w:cs="Arial"/>
            <w:sz w:val="22"/>
            <w:szCs w:val="22"/>
          </w:rPr>
          <w:t>Clinics@dhcs.ca.gov</w:t>
        </w:r>
      </w:hyperlink>
      <w:r w:rsidRPr="000851BE">
        <w:rPr>
          <w:rFonts w:ascii="Arial" w:hAnsi="Arial" w:cs="Arial"/>
          <w:sz w:val="22"/>
          <w:szCs w:val="22"/>
        </w:rPr>
        <w:t>.</w:t>
      </w:r>
    </w:p>
    <w:p w14:paraId="2D3D5B7F" w14:textId="77777777" w:rsidR="00FE737D" w:rsidRPr="000851BE" w:rsidRDefault="00FE737D" w:rsidP="008F484E">
      <w:pPr>
        <w:pStyle w:val="Address"/>
        <w:ind w:left="0"/>
        <w:rPr>
          <w:rFonts w:cs="Arial"/>
          <w:sz w:val="22"/>
          <w:szCs w:val="22"/>
        </w:rPr>
      </w:pPr>
    </w:p>
    <w:p w14:paraId="2D3D5B80" w14:textId="77777777" w:rsidR="00FE737D" w:rsidRPr="000851BE" w:rsidRDefault="00FE737D" w:rsidP="008F484E">
      <w:pPr>
        <w:pStyle w:val="PlainTextSubtitle"/>
        <w:spacing w:line="360" w:lineRule="auto"/>
        <w:rPr>
          <w:rFonts w:cs="Arial"/>
          <w:sz w:val="22"/>
          <w:szCs w:val="22"/>
        </w:rPr>
      </w:pPr>
      <w:r w:rsidRPr="000851BE">
        <w:rPr>
          <w:rFonts w:cs="Arial"/>
          <w:sz w:val="22"/>
          <w:szCs w:val="22"/>
        </w:rPr>
        <w:t>Cover Sheet</w:t>
      </w:r>
    </w:p>
    <w:p w14:paraId="2D3D5B81" w14:textId="77777777" w:rsidR="00FE737D" w:rsidRPr="000851BE" w:rsidRDefault="00FE737D" w:rsidP="008F484E">
      <w:pPr>
        <w:pStyle w:val="Address"/>
        <w:spacing w:line="360" w:lineRule="auto"/>
        <w:ind w:left="0"/>
        <w:rPr>
          <w:rFonts w:cs="Arial"/>
          <w:sz w:val="22"/>
          <w:szCs w:val="22"/>
        </w:rPr>
      </w:pPr>
      <w:r w:rsidRPr="000851BE">
        <w:rPr>
          <w:rFonts w:cs="Arial"/>
          <w:sz w:val="22"/>
          <w:szCs w:val="22"/>
        </w:rPr>
        <w:t>This Worksheet will automatically populate based on the information entered on Worksheet 1.</w:t>
      </w:r>
    </w:p>
    <w:p w14:paraId="2D3D5B82" w14:textId="77777777" w:rsidR="00FE737D" w:rsidRPr="000851BE" w:rsidRDefault="00FE737D" w:rsidP="008F484E">
      <w:pPr>
        <w:pStyle w:val="Address"/>
        <w:ind w:left="0"/>
        <w:rPr>
          <w:sz w:val="22"/>
          <w:szCs w:val="22"/>
        </w:rPr>
      </w:pPr>
    </w:p>
    <w:p w14:paraId="2D3D5B83" w14:textId="77777777" w:rsidR="00FE737D" w:rsidRPr="000851BE" w:rsidRDefault="00FE737D" w:rsidP="008F484E">
      <w:pPr>
        <w:pStyle w:val="PlainTextSubtitle"/>
        <w:spacing w:line="360" w:lineRule="auto"/>
        <w:rPr>
          <w:sz w:val="22"/>
          <w:szCs w:val="22"/>
        </w:rPr>
      </w:pPr>
      <w:r w:rsidRPr="000851BE">
        <w:rPr>
          <w:sz w:val="22"/>
          <w:szCs w:val="22"/>
        </w:rPr>
        <w:t>Statistical Data / Certification Statement</w:t>
      </w:r>
    </w:p>
    <w:p w14:paraId="2D3D5B84" w14:textId="77777777" w:rsidR="00FE737D" w:rsidRPr="000851BE" w:rsidRDefault="00FE737D" w:rsidP="008F484E">
      <w:pPr>
        <w:pStyle w:val="PlainText"/>
        <w:spacing w:after="120" w:line="360" w:lineRule="auto"/>
        <w:jc w:val="left"/>
        <w:rPr>
          <w:sz w:val="22"/>
          <w:szCs w:val="22"/>
        </w:rPr>
      </w:pPr>
      <w:r w:rsidRPr="000851BE">
        <w:rPr>
          <w:sz w:val="22"/>
          <w:szCs w:val="22"/>
        </w:rPr>
        <w:t>Complete items 1–8 and the Certification Statement.  The individual signing this statement must be an officer or other authorized representative.  An original signature is required.  The cost report will be returned if it is not signed.</w:t>
      </w:r>
    </w:p>
    <w:p w14:paraId="2D3D5B85" w14:textId="77777777" w:rsidR="00FE737D" w:rsidRPr="000851BE" w:rsidRDefault="00FE737D" w:rsidP="008F484E">
      <w:pPr>
        <w:pStyle w:val="PlainText"/>
        <w:spacing w:line="360" w:lineRule="auto"/>
        <w:jc w:val="left"/>
        <w:rPr>
          <w:sz w:val="22"/>
          <w:szCs w:val="22"/>
        </w:rPr>
      </w:pPr>
      <w:r w:rsidRPr="000851BE">
        <w:rPr>
          <w:sz w:val="22"/>
          <w:szCs w:val="22"/>
        </w:rPr>
        <w:t>Check the appropriate box at the top of the form to indicate if the cost report is based on projected costs for the purpose of setting an interim rate, or reporting actual costs for the first full year of operation for the purpose of setting a final PPS rate.  For questions 5 through 8 attach additional sheets as necessary.</w:t>
      </w:r>
    </w:p>
    <w:p w14:paraId="2D3D5B86" w14:textId="77777777" w:rsidR="00FE737D" w:rsidRPr="000851BE" w:rsidRDefault="00FE737D" w:rsidP="008F484E">
      <w:pPr>
        <w:pStyle w:val="Address"/>
        <w:ind w:left="0"/>
        <w:rPr>
          <w:sz w:val="22"/>
          <w:szCs w:val="22"/>
        </w:rPr>
      </w:pPr>
    </w:p>
    <w:p w14:paraId="2D3D5B87" w14:textId="77777777" w:rsidR="00FE737D" w:rsidRPr="000851BE" w:rsidRDefault="00FE737D" w:rsidP="008F484E">
      <w:pPr>
        <w:pStyle w:val="PlainTextSubtitle"/>
        <w:spacing w:line="360" w:lineRule="auto"/>
        <w:rPr>
          <w:sz w:val="22"/>
          <w:szCs w:val="22"/>
        </w:rPr>
      </w:pPr>
      <w:r w:rsidRPr="000851BE">
        <w:rPr>
          <w:sz w:val="22"/>
          <w:szCs w:val="22"/>
        </w:rPr>
        <w:t>WorkSheetS 1, 1A, &amp; 1B –TRIAL BALANCE OF EXPENSES</w:t>
      </w:r>
      <w:r>
        <w:rPr>
          <w:sz w:val="22"/>
          <w:szCs w:val="22"/>
        </w:rPr>
        <w:t xml:space="preserve"> - </w:t>
      </w:r>
      <w:r w:rsidRPr="000851BE">
        <w:rPr>
          <w:sz w:val="22"/>
          <w:szCs w:val="22"/>
        </w:rPr>
        <w:t>RECLASSIFICATION &amp; ADJUSTMENT</w:t>
      </w:r>
    </w:p>
    <w:p w14:paraId="2D3D5B88"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Worksheet 1, Columns 1 and 2 are used to record the trial balance of expenses from the clinic's accounting books and records.  The cost report must reconcile to the provider's general ledger and the audited financial statements. </w:t>
      </w:r>
      <w:r w:rsidRPr="000851BE">
        <w:rPr>
          <w:b/>
          <w:sz w:val="22"/>
          <w:szCs w:val="22"/>
        </w:rPr>
        <w:t xml:space="preserve"> All amounts should be rounded to the nearest dollar, attach additional sheets if necessary.</w:t>
      </w:r>
    </w:p>
    <w:p w14:paraId="2D3D5B89" w14:textId="77777777" w:rsidR="00FE737D" w:rsidRPr="000851BE" w:rsidRDefault="00FE737D" w:rsidP="008F484E">
      <w:pPr>
        <w:pStyle w:val="PlainText"/>
        <w:spacing w:after="120" w:line="360" w:lineRule="auto"/>
        <w:jc w:val="left"/>
        <w:rPr>
          <w:sz w:val="22"/>
          <w:szCs w:val="22"/>
        </w:rPr>
      </w:pPr>
      <w:r w:rsidRPr="000851BE">
        <w:rPr>
          <w:sz w:val="22"/>
          <w:szCs w:val="22"/>
        </w:rPr>
        <w:t>Enter in Column 4 any reclassifications needed for proper cost allocation.  For example, if a physician’s duties include  some administrative duties, the appropriate portion of compensation, and applicable payroll taxes and fringe benefits may be reclassified from Line 1 to Line 42, Office Salaries.  All reclassifications in column 4 must be detailed on Worksheet 1A.  Worksheet 1A provides an explanation of the reclassifications and indicates the amount allocated to each of the affected cost centers.  The net total of Column 4 must equal zero.</w:t>
      </w:r>
    </w:p>
    <w:p w14:paraId="2D3D5B8A"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Enter in Column 6 any adjustments to the reclassified expenses.  Adjustments are required for </w:t>
      </w:r>
      <w:r w:rsidRPr="000851BE">
        <w:rPr>
          <w:b/>
          <w:sz w:val="22"/>
          <w:szCs w:val="22"/>
        </w:rPr>
        <w:t>home office costs</w:t>
      </w:r>
      <w:r w:rsidRPr="000851BE">
        <w:rPr>
          <w:sz w:val="22"/>
          <w:szCs w:val="22"/>
        </w:rPr>
        <w:t xml:space="preserve"> and to adjust expenses in accordance with allowable costs as defined in 42 CFR, Part 413.  All adjustments in Column 6 must be detailed on Worksheet 1B. Worksheet 1B provides a description of the adjustment, basis of adjustment (cost or amount received), dollar amount and the affected cost center(s).  Reductions to expenses are shown in brackets. </w:t>
      </w:r>
      <w:r w:rsidRPr="000851BE">
        <w:rPr>
          <w:b/>
          <w:sz w:val="22"/>
          <w:szCs w:val="22"/>
        </w:rPr>
        <w:t>(Transferred Home Office costs must agree with the amounts from DHCS 3089 or 3089.1 Home Office Cost Report - Schedule 6)</w:t>
      </w:r>
    </w:p>
    <w:p w14:paraId="2D3D5B8B" w14:textId="77777777" w:rsidR="00FE737D" w:rsidRDefault="00FE737D" w:rsidP="001242B5">
      <w:pPr>
        <w:pStyle w:val="PlainTextSubtitle"/>
        <w:rPr>
          <w:sz w:val="22"/>
          <w:szCs w:val="22"/>
        </w:rPr>
      </w:pPr>
    </w:p>
    <w:p w14:paraId="2D3D5B8C" w14:textId="77777777" w:rsidR="00FE737D" w:rsidRPr="000851BE" w:rsidRDefault="00FE737D" w:rsidP="008F484E">
      <w:pPr>
        <w:pStyle w:val="PlainTextSubtitle"/>
        <w:spacing w:line="360" w:lineRule="auto"/>
        <w:rPr>
          <w:sz w:val="22"/>
          <w:szCs w:val="22"/>
        </w:rPr>
      </w:pPr>
      <w:r w:rsidRPr="000851BE">
        <w:rPr>
          <w:sz w:val="22"/>
          <w:szCs w:val="22"/>
        </w:rPr>
        <w:t>WorkSheet 2: PARTS A &amp; B – DETERMINATION OF FQHC/RHC COSTS AND RATE PER VISIT</w:t>
      </w:r>
    </w:p>
    <w:p w14:paraId="2D3D5B8D" w14:textId="77777777" w:rsidR="00FE737D" w:rsidRDefault="00FE737D" w:rsidP="008F484E">
      <w:pPr>
        <w:pStyle w:val="PlainText"/>
        <w:spacing w:after="120" w:line="360" w:lineRule="auto"/>
        <w:jc w:val="left"/>
        <w:rPr>
          <w:sz w:val="22"/>
          <w:szCs w:val="22"/>
        </w:rPr>
      </w:pPr>
      <w:r w:rsidRPr="000851BE">
        <w:rPr>
          <w:sz w:val="22"/>
          <w:szCs w:val="22"/>
        </w:rPr>
        <w:t>This worksheet is used to determine the total costs of health care services and to determine the PPS reimbursement rate.</w:t>
      </w:r>
      <w:r>
        <w:rPr>
          <w:sz w:val="22"/>
          <w:szCs w:val="22"/>
        </w:rPr>
        <w:t xml:space="preserve">  The numbers used in this Worksheet flow from other Worksheet.  Once all of the Worksheets are completed, this schedule will be automatically calculated due to formulas contained in the Worksheet.</w:t>
      </w:r>
    </w:p>
    <w:p w14:paraId="2D3D5B8E" w14:textId="77777777" w:rsidR="00FE737D" w:rsidRDefault="00FE737D" w:rsidP="008F484E">
      <w:pPr>
        <w:pStyle w:val="PlainTextSubtitle"/>
        <w:rPr>
          <w:sz w:val="22"/>
          <w:szCs w:val="22"/>
        </w:rPr>
      </w:pPr>
    </w:p>
    <w:p w14:paraId="2D3D5B8F" w14:textId="77777777" w:rsidR="00FE737D" w:rsidRPr="000851BE" w:rsidRDefault="00FE737D" w:rsidP="008F484E">
      <w:pPr>
        <w:pStyle w:val="PlainTextSubtitle"/>
        <w:spacing w:line="360" w:lineRule="auto"/>
        <w:rPr>
          <w:sz w:val="22"/>
          <w:szCs w:val="22"/>
        </w:rPr>
      </w:pPr>
      <w:r w:rsidRPr="000851BE">
        <w:rPr>
          <w:sz w:val="22"/>
          <w:szCs w:val="22"/>
        </w:rPr>
        <w:t>Part A (Lines 1–8)</w:t>
      </w:r>
    </w:p>
    <w:p w14:paraId="2D3D5B90" w14:textId="77777777" w:rsidR="00FE737D" w:rsidRPr="000851BE" w:rsidRDefault="00FE737D" w:rsidP="008F484E">
      <w:pPr>
        <w:pStyle w:val="PlainText"/>
        <w:spacing w:after="120" w:line="360" w:lineRule="auto"/>
        <w:jc w:val="left"/>
        <w:rPr>
          <w:sz w:val="22"/>
          <w:szCs w:val="22"/>
        </w:rPr>
      </w:pPr>
      <w:r w:rsidRPr="000851BE">
        <w:rPr>
          <w:sz w:val="22"/>
          <w:szCs w:val="22"/>
        </w:rPr>
        <w:t>The purpose of this section is to allocate overhead cost (capital and administrative) reported on Worksheet 1, Page 2, line 5</w:t>
      </w:r>
      <w:r w:rsidR="00D14A9E">
        <w:rPr>
          <w:sz w:val="22"/>
          <w:szCs w:val="22"/>
        </w:rPr>
        <w:t>5</w:t>
      </w:r>
      <w:r w:rsidRPr="000851BE">
        <w:rPr>
          <w:sz w:val="22"/>
          <w:szCs w:val="22"/>
        </w:rPr>
        <w:t xml:space="preserve"> to the FQHC/RHC Health Care Services Costs and Nonreimbursable Cost centers.  Costs are allocated based to each component based on percentage of total costs (excluding overhead). </w:t>
      </w:r>
    </w:p>
    <w:p w14:paraId="2D3D5B91" w14:textId="77777777" w:rsidR="00FE737D" w:rsidRDefault="00FE737D" w:rsidP="008F484E">
      <w:pPr>
        <w:pStyle w:val="PlainTextSubtitle"/>
        <w:rPr>
          <w:sz w:val="22"/>
          <w:szCs w:val="22"/>
        </w:rPr>
      </w:pPr>
    </w:p>
    <w:p w14:paraId="2D3D5B92" w14:textId="77777777" w:rsidR="00FE737D" w:rsidRPr="000851BE" w:rsidRDefault="00FE737D" w:rsidP="008F484E">
      <w:pPr>
        <w:pStyle w:val="PlainTextSubtitle"/>
        <w:spacing w:line="360" w:lineRule="auto"/>
        <w:rPr>
          <w:sz w:val="22"/>
          <w:szCs w:val="22"/>
        </w:rPr>
      </w:pPr>
      <w:r w:rsidRPr="000851BE">
        <w:rPr>
          <w:sz w:val="22"/>
          <w:szCs w:val="22"/>
        </w:rPr>
        <w:t>Part B (Lines 1–5)</w:t>
      </w:r>
    </w:p>
    <w:p w14:paraId="2D3D5B93"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The purpose of this section is to determine the FQHC/RHC PPS rate per visit payable by the Medi-Cal program.  The PPS rate is computed by dividing the total reimbursable costs computed in PART A, by total reimbursable visits from Worksheet 6 per the provider's records in accordance with </w:t>
      </w:r>
      <w:r w:rsidRPr="000851BE">
        <w:rPr>
          <w:b/>
          <w:sz w:val="22"/>
          <w:szCs w:val="22"/>
        </w:rPr>
        <w:t>CMS Pub 100-04, Sec. 40.3</w:t>
      </w:r>
      <w:r w:rsidRPr="000851BE">
        <w:rPr>
          <w:sz w:val="22"/>
          <w:szCs w:val="22"/>
        </w:rPr>
        <w:t>. Total visits include all visits for all payor types meeting the definition of a “visit” as outlined below REGARDLESS of whether such visits were billed and/or paid. The same definition for patient visits must be used for both billing and rate setting purposes.</w:t>
      </w:r>
    </w:p>
    <w:p w14:paraId="2D3D5B94" w14:textId="77777777" w:rsidR="00FE737D" w:rsidRPr="000851BE" w:rsidRDefault="00FE737D" w:rsidP="008F484E">
      <w:pPr>
        <w:spacing w:line="360" w:lineRule="auto"/>
        <w:ind w:left="720" w:hanging="720"/>
        <w:rPr>
          <w:rFonts w:ascii="Arial" w:hAnsi="Arial"/>
          <w:sz w:val="22"/>
          <w:szCs w:val="22"/>
        </w:rPr>
      </w:pPr>
      <w:r w:rsidRPr="000851BE">
        <w:rPr>
          <w:rFonts w:ascii="Arial" w:hAnsi="Arial"/>
          <w:sz w:val="22"/>
          <w:szCs w:val="22"/>
        </w:rPr>
        <w:t>A “visit” for purposes of reimbursing FQHC/RHC services is based on the following:</w:t>
      </w:r>
    </w:p>
    <w:p w14:paraId="2D3D5B95" w14:textId="77777777" w:rsidR="00FE737D" w:rsidRPr="000851BE" w:rsidRDefault="00FE737D" w:rsidP="008F484E">
      <w:pPr>
        <w:pStyle w:val="Footer"/>
        <w:tabs>
          <w:tab w:val="clear" w:pos="4320"/>
          <w:tab w:val="clear" w:pos="8640"/>
        </w:tabs>
        <w:spacing w:line="360" w:lineRule="auto"/>
        <w:rPr>
          <w:sz w:val="22"/>
          <w:szCs w:val="22"/>
        </w:rPr>
      </w:pPr>
    </w:p>
    <w:p w14:paraId="2D3D5B96" w14:textId="5EA663AC" w:rsidR="00FE737D" w:rsidRPr="000851BE" w:rsidRDefault="00FE737D" w:rsidP="008F484E">
      <w:pPr>
        <w:spacing w:line="360" w:lineRule="auto"/>
        <w:ind w:left="1440" w:hanging="720"/>
        <w:rPr>
          <w:rFonts w:ascii="Arial" w:hAnsi="Arial"/>
          <w:sz w:val="22"/>
          <w:szCs w:val="22"/>
        </w:rPr>
      </w:pPr>
      <w:r w:rsidRPr="000851BE">
        <w:rPr>
          <w:rFonts w:ascii="Arial" w:hAnsi="Arial"/>
          <w:sz w:val="22"/>
          <w:szCs w:val="22"/>
        </w:rPr>
        <w:t>(a)</w:t>
      </w:r>
      <w:r w:rsidRPr="000851BE">
        <w:rPr>
          <w:rFonts w:ascii="Arial" w:hAnsi="Arial"/>
          <w:sz w:val="22"/>
          <w:szCs w:val="22"/>
        </w:rPr>
        <w:tab/>
        <w:t>A face-to-face encounter between an FQHC or RHC patient and a physician, physician assistant, nurse practitioner, certified nurse midwife, clinical psychologist, licensed clinical social worker, or visiting nurse, hereafter referred to as a “health professional,” to the extent the services are reimbursable</w:t>
      </w:r>
      <w:r w:rsidRPr="000851BE">
        <w:rPr>
          <w:rFonts w:ascii="Arial" w:hAnsi="Arial"/>
          <w:sz w:val="22"/>
          <w:szCs w:val="22"/>
          <w:u w:val="single"/>
        </w:rPr>
        <w:t xml:space="preserve"> as covered benefits described in section 1905(a)(2)(C) of the Social Security Act (the Act) that are furnished by an FQHC or services described in section 1905(a)(2)(B) of the Act that are furnished by an RHC.</w:t>
      </w:r>
      <w:r w:rsidRPr="000851BE">
        <w:rPr>
          <w:rFonts w:ascii="Arial" w:hAnsi="Arial"/>
          <w:sz w:val="22"/>
          <w:szCs w:val="22"/>
        </w:rPr>
        <w:t xml:space="preserve">  The definition of “physician” includes the following:</w:t>
      </w:r>
    </w:p>
    <w:p w14:paraId="2D3D5B97" w14:textId="77777777" w:rsidR="00FE737D" w:rsidRPr="000851BE" w:rsidRDefault="00FE737D" w:rsidP="008F484E">
      <w:pPr>
        <w:spacing w:line="360" w:lineRule="auto"/>
        <w:rPr>
          <w:rFonts w:ascii="Arial" w:hAnsi="Arial"/>
          <w:sz w:val="22"/>
          <w:szCs w:val="22"/>
        </w:rPr>
      </w:pPr>
    </w:p>
    <w:p w14:paraId="2D3D5B98" w14:textId="77777777" w:rsidR="00FE737D" w:rsidRPr="000851BE" w:rsidRDefault="00FE737D" w:rsidP="008F484E">
      <w:pPr>
        <w:spacing w:line="360" w:lineRule="auto"/>
        <w:ind w:left="2160" w:hanging="720"/>
        <w:rPr>
          <w:rFonts w:ascii="Arial" w:hAnsi="Arial"/>
          <w:sz w:val="22"/>
          <w:szCs w:val="22"/>
        </w:rPr>
      </w:pPr>
      <w:r w:rsidRPr="000851BE">
        <w:rPr>
          <w:rFonts w:ascii="Arial" w:hAnsi="Arial"/>
          <w:sz w:val="22"/>
          <w:szCs w:val="22"/>
        </w:rPr>
        <w:t>(</w:t>
      </w:r>
      <w:proofErr w:type="spellStart"/>
      <w:r w:rsidRPr="000851BE">
        <w:rPr>
          <w:rFonts w:ascii="Arial" w:hAnsi="Arial"/>
          <w:sz w:val="22"/>
          <w:szCs w:val="22"/>
        </w:rPr>
        <w:t>i</w:t>
      </w:r>
      <w:proofErr w:type="spellEnd"/>
      <w:r w:rsidRPr="000851BE">
        <w:rPr>
          <w:rFonts w:ascii="Arial" w:hAnsi="Arial"/>
          <w:sz w:val="22"/>
          <w:szCs w:val="22"/>
        </w:rPr>
        <w:t>)</w:t>
      </w:r>
      <w:r w:rsidRPr="000851BE">
        <w:rPr>
          <w:rFonts w:ascii="Arial" w:hAnsi="Arial"/>
          <w:sz w:val="22"/>
          <w:szCs w:val="22"/>
        </w:rPr>
        <w:tab/>
        <w:t xml:space="preserve">A doctor of medicine or osteopathy authorized to practice medicine and surgery by the State and who is acting within the scope of his/her license. </w:t>
      </w:r>
    </w:p>
    <w:p w14:paraId="2D3D5B99" w14:textId="00FFC180" w:rsidR="00FE737D" w:rsidRPr="000851BE" w:rsidRDefault="00FE737D" w:rsidP="008F484E">
      <w:pPr>
        <w:spacing w:line="360" w:lineRule="auto"/>
        <w:rPr>
          <w:rFonts w:ascii="Arial" w:hAnsi="Arial"/>
          <w:sz w:val="22"/>
          <w:szCs w:val="22"/>
        </w:rPr>
      </w:pPr>
    </w:p>
    <w:p w14:paraId="2D3D5B9A"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podiatry authorized to practice podiatric medicine by the State and who is acting within the scope of his/her license.</w:t>
      </w:r>
    </w:p>
    <w:p w14:paraId="2D3D5B9B" w14:textId="77777777" w:rsidR="00FE737D" w:rsidRPr="000851BE" w:rsidRDefault="00FE737D" w:rsidP="008F484E">
      <w:pPr>
        <w:spacing w:line="360" w:lineRule="auto"/>
        <w:ind w:left="2160"/>
        <w:rPr>
          <w:rFonts w:ascii="Arial" w:hAnsi="Arial"/>
          <w:sz w:val="22"/>
          <w:szCs w:val="22"/>
        </w:rPr>
      </w:pPr>
    </w:p>
    <w:p w14:paraId="2D3D5B9C"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optometry authorized to practice optometry by the State and who is acting within the scope of his/her license.</w:t>
      </w:r>
    </w:p>
    <w:p w14:paraId="2D3D5B9D" w14:textId="77777777" w:rsidR="00FE737D" w:rsidRPr="000851BE" w:rsidRDefault="00FE737D" w:rsidP="008F484E">
      <w:pPr>
        <w:spacing w:line="360" w:lineRule="auto"/>
        <w:rPr>
          <w:rFonts w:ascii="Arial" w:hAnsi="Arial"/>
          <w:sz w:val="22"/>
          <w:szCs w:val="22"/>
        </w:rPr>
      </w:pPr>
    </w:p>
    <w:p w14:paraId="2D3D5B9E"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authorized to administer chiropractic services by the State and who is acting within the scope of his/her license.</w:t>
      </w:r>
    </w:p>
    <w:p w14:paraId="2D3D5B9F" w14:textId="77777777" w:rsidR="00FE737D" w:rsidRPr="000851BE" w:rsidRDefault="00FE737D" w:rsidP="008F484E">
      <w:pPr>
        <w:spacing w:line="360" w:lineRule="auto"/>
        <w:ind w:left="1440"/>
        <w:rPr>
          <w:rFonts w:ascii="Arial" w:hAnsi="Arial"/>
          <w:sz w:val="22"/>
          <w:szCs w:val="22"/>
        </w:rPr>
      </w:pPr>
    </w:p>
    <w:p w14:paraId="2D3D5BA0" w14:textId="77777777" w:rsidR="00FE737D" w:rsidRPr="000851BE" w:rsidRDefault="00FE737D" w:rsidP="008F484E">
      <w:pPr>
        <w:widowControl w:val="0"/>
        <w:numPr>
          <w:ilvl w:val="0"/>
          <w:numId w:val="10"/>
        </w:numPr>
        <w:spacing w:line="360" w:lineRule="auto"/>
        <w:rPr>
          <w:rFonts w:ascii="Arial" w:hAnsi="Arial"/>
          <w:sz w:val="22"/>
          <w:szCs w:val="22"/>
        </w:rPr>
      </w:pPr>
      <w:r w:rsidRPr="000851BE">
        <w:rPr>
          <w:rFonts w:ascii="Arial" w:hAnsi="Arial"/>
          <w:sz w:val="22"/>
          <w:szCs w:val="22"/>
        </w:rPr>
        <w:t>A doctor of dental surgery (dentist) authorized to practice dentistry by the State and who is acting within the scope of his/her license.</w:t>
      </w:r>
    </w:p>
    <w:p w14:paraId="2D3D5BA1" w14:textId="77777777" w:rsidR="00FE737D" w:rsidRPr="000851BE" w:rsidRDefault="00FE737D" w:rsidP="008F484E">
      <w:pPr>
        <w:spacing w:line="360" w:lineRule="auto"/>
        <w:ind w:left="1440"/>
        <w:rPr>
          <w:rFonts w:ascii="Arial" w:hAnsi="Arial"/>
          <w:sz w:val="22"/>
          <w:szCs w:val="22"/>
        </w:rPr>
      </w:pPr>
    </w:p>
    <w:p w14:paraId="2D3D5BA2" w14:textId="77777777" w:rsidR="00FE737D" w:rsidRPr="000851BE" w:rsidRDefault="00FE737D" w:rsidP="008F484E">
      <w:pPr>
        <w:spacing w:line="360" w:lineRule="auto"/>
        <w:ind w:left="1440"/>
        <w:rPr>
          <w:rFonts w:ascii="Arial" w:hAnsi="Arial"/>
          <w:sz w:val="22"/>
          <w:szCs w:val="22"/>
        </w:rPr>
      </w:pPr>
      <w:r w:rsidRPr="000851BE">
        <w:rPr>
          <w:rFonts w:ascii="Arial" w:hAnsi="Arial"/>
          <w:sz w:val="22"/>
          <w:szCs w:val="22"/>
        </w:rPr>
        <w:t xml:space="preserve">Inclusion of a professional category within the term “physician” is for the purpose of defining the professionals whose services are reimbursable on a per visit basis, and not for the purpose of defining the types of services that these professionals may render during a visit (subject to the appropriate license).  </w:t>
      </w:r>
    </w:p>
    <w:p w14:paraId="2D3D5BA3" w14:textId="77777777" w:rsidR="00FE737D" w:rsidRPr="000851BE" w:rsidRDefault="00FE737D" w:rsidP="008F484E">
      <w:pPr>
        <w:spacing w:line="360" w:lineRule="auto"/>
        <w:ind w:left="1440" w:hanging="720"/>
        <w:rPr>
          <w:rFonts w:ascii="Arial" w:hAnsi="Arial"/>
          <w:sz w:val="22"/>
          <w:szCs w:val="22"/>
        </w:rPr>
      </w:pPr>
    </w:p>
    <w:p w14:paraId="2D3D5BA4" w14:textId="77777777" w:rsidR="00FE737D" w:rsidRPr="000851BE" w:rsidRDefault="00FE737D" w:rsidP="008F484E">
      <w:pPr>
        <w:spacing w:line="360" w:lineRule="auto"/>
        <w:ind w:left="1440" w:hanging="720"/>
        <w:rPr>
          <w:rFonts w:ascii="Arial" w:hAnsi="Arial"/>
          <w:sz w:val="22"/>
          <w:szCs w:val="22"/>
        </w:rPr>
      </w:pPr>
      <w:r w:rsidRPr="000851BE">
        <w:rPr>
          <w:rFonts w:ascii="Arial" w:hAnsi="Arial"/>
          <w:sz w:val="22"/>
          <w:szCs w:val="22"/>
        </w:rPr>
        <w:t>(b)</w:t>
      </w:r>
      <w:r w:rsidRPr="000851BE">
        <w:rPr>
          <w:rFonts w:ascii="Arial" w:hAnsi="Arial"/>
          <w:sz w:val="22"/>
          <w:szCs w:val="22"/>
        </w:rPr>
        <w:tab/>
        <w:t>Comprehensive perinatal services when provided by a comprehensive perinatal services practitioner as defined in the California Code of Regulations, title 22, Section 51179.7.</w:t>
      </w:r>
    </w:p>
    <w:p w14:paraId="2D3D5BA5" w14:textId="77777777" w:rsidR="00FE737D" w:rsidRPr="000851BE" w:rsidRDefault="00FE737D" w:rsidP="008F484E">
      <w:pPr>
        <w:spacing w:line="360" w:lineRule="auto"/>
        <w:rPr>
          <w:rFonts w:ascii="Arial" w:hAnsi="Arial"/>
          <w:sz w:val="22"/>
          <w:szCs w:val="22"/>
        </w:rPr>
      </w:pPr>
    </w:p>
    <w:p w14:paraId="2D3D5BA6" w14:textId="77777777" w:rsidR="00FE737D" w:rsidRPr="000851BE" w:rsidRDefault="00FE737D" w:rsidP="008F484E">
      <w:pPr>
        <w:spacing w:line="360" w:lineRule="auto"/>
        <w:ind w:left="720"/>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0" allowOverlap="1" wp14:anchorId="2D3D5BD6" wp14:editId="284C7B67">
                <wp:simplePos x="0" y="0"/>
                <wp:positionH relativeFrom="column">
                  <wp:posOffset>411480</wp:posOffset>
                </wp:positionH>
                <wp:positionV relativeFrom="paragraph">
                  <wp:posOffset>5835650</wp:posOffset>
                </wp:positionV>
                <wp:extent cx="54864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5BEC" w14:textId="77777777" w:rsidR="00FE737D" w:rsidRDefault="00FE737D" w:rsidP="00FE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D5BD6" id="_x0000_t202" coordsize="21600,21600" o:spt="202" path="m,l,21600r21600,l21600,xe">
                <v:stroke joinstyle="miter"/>
                <v:path gradientshapeok="t" o:connecttype="rect"/>
              </v:shapetype>
              <v:shape id="Text Box 2" o:spid="_x0000_s1026" type="#_x0000_t202" alt="&quot;&quot;" style="position:absolute;left:0;text-align:left;margin-left:32.4pt;margin-top:459.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" o:allowincell="f" filled="f" stroked="f">
                <v:fill opacity="32896f"/>
                <v:textbox>
                  <w:txbxContent>
                    <w:p w14:paraId="2D3D5BEC" w14:textId="77777777" w:rsidR="00FE737D" w:rsidRDefault="00FE737D" w:rsidP="00FE737D"/>
                  </w:txbxContent>
                </v:textbox>
              </v:shape>
            </w:pict>
          </mc:Fallback>
        </mc:AlternateContent>
      </w:r>
      <w:r w:rsidRPr="000851BE">
        <w:rPr>
          <w:rFonts w:ascii="Arial" w:hAnsi="Arial"/>
          <w:sz w:val="22"/>
          <w:szCs w:val="22"/>
        </w:rPr>
        <w:t>Encounters with more than one health professional and multiple encounters with the same health professional, which take place on the same day and at a single location, constitute a single visit.  More than one visit may be counted on the same day (which may be at a different location) in either of the following situations:</w:t>
      </w:r>
    </w:p>
    <w:p w14:paraId="2D3D5BA7" w14:textId="77777777" w:rsidR="00FE737D" w:rsidRPr="000851BE" w:rsidRDefault="00FE737D" w:rsidP="008F484E">
      <w:pPr>
        <w:spacing w:line="360" w:lineRule="auto"/>
        <w:rPr>
          <w:rFonts w:ascii="Arial" w:hAnsi="Arial"/>
          <w:sz w:val="22"/>
          <w:szCs w:val="22"/>
        </w:rPr>
      </w:pPr>
    </w:p>
    <w:p w14:paraId="2D3D5BA8" w14:textId="77777777" w:rsidR="00FE737D" w:rsidRPr="000851BE" w:rsidRDefault="00FE737D" w:rsidP="008F484E">
      <w:pPr>
        <w:spacing w:line="360" w:lineRule="auto"/>
        <w:ind w:left="1440"/>
        <w:rPr>
          <w:rFonts w:ascii="Arial" w:hAnsi="Arial"/>
          <w:sz w:val="22"/>
          <w:szCs w:val="22"/>
        </w:rPr>
      </w:pPr>
      <w:r w:rsidRPr="000851BE">
        <w:rPr>
          <w:rFonts w:ascii="Arial" w:hAnsi="Arial"/>
          <w:sz w:val="22"/>
          <w:szCs w:val="22"/>
        </w:rPr>
        <w:t>(A)</w:t>
      </w:r>
      <w:r w:rsidRPr="000851BE">
        <w:rPr>
          <w:rFonts w:ascii="Arial" w:hAnsi="Arial"/>
          <w:sz w:val="22"/>
          <w:szCs w:val="22"/>
        </w:rPr>
        <w:tab/>
        <w:t>When the clinic patient, after the first visit, suffers illness or injury requiring another diagnosis or treatment then two visits may be counted.</w:t>
      </w:r>
    </w:p>
    <w:p w14:paraId="2D3D5BA9" w14:textId="77777777" w:rsidR="00FE737D" w:rsidRPr="000851BE" w:rsidRDefault="00FE737D" w:rsidP="008F484E">
      <w:pPr>
        <w:pStyle w:val="Footer"/>
        <w:tabs>
          <w:tab w:val="clear" w:pos="4320"/>
          <w:tab w:val="clear" w:pos="8640"/>
        </w:tabs>
        <w:spacing w:line="360" w:lineRule="auto"/>
        <w:rPr>
          <w:rFonts w:ascii="Arial" w:hAnsi="Arial"/>
          <w:sz w:val="22"/>
          <w:szCs w:val="22"/>
        </w:rPr>
      </w:pPr>
    </w:p>
    <w:p w14:paraId="2D3D5BAA" w14:textId="77777777" w:rsidR="00FE737D" w:rsidRPr="000851BE" w:rsidRDefault="00FE737D" w:rsidP="008F484E">
      <w:pPr>
        <w:spacing w:line="360" w:lineRule="auto"/>
        <w:ind w:left="1440"/>
        <w:rPr>
          <w:sz w:val="22"/>
          <w:szCs w:val="22"/>
        </w:rPr>
      </w:pPr>
      <w:r w:rsidRPr="000851BE">
        <w:rPr>
          <w:rFonts w:ascii="Arial" w:hAnsi="Arial"/>
          <w:sz w:val="22"/>
          <w:szCs w:val="22"/>
        </w:rPr>
        <w:t>(B)</w:t>
      </w:r>
      <w:r w:rsidRPr="000851BE">
        <w:rPr>
          <w:rFonts w:ascii="Arial" w:hAnsi="Arial"/>
          <w:sz w:val="22"/>
          <w:szCs w:val="22"/>
        </w:rPr>
        <w:tab/>
        <w:t>The clinic patient is seen by a dentist or registered dental hygienist and sees any one of the following providers: physician (as defined above in PART B (a)(</w:t>
      </w:r>
      <w:proofErr w:type="spellStart"/>
      <w:r w:rsidRPr="000851BE">
        <w:rPr>
          <w:rFonts w:ascii="Arial" w:hAnsi="Arial"/>
          <w:sz w:val="22"/>
          <w:szCs w:val="22"/>
        </w:rPr>
        <w:t>i</w:t>
      </w:r>
      <w:proofErr w:type="spellEnd"/>
      <w:r w:rsidRPr="000851BE">
        <w:rPr>
          <w:rFonts w:ascii="Arial" w:hAnsi="Arial"/>
          <w:sz w:val="22"/>
          <w:szCs w:val="22"/>
        </w:rPr>
        <w:t>)-(v)), physician assistant, nurse practitioner, certified nurse midwife, clinical psychologist, licensed clinical social worker, visiting nurse, or comprehensive perinatal services practitioner.</w:t>
      </w:r>
    </w:p>
    <w:p w14:paraId="2D3D5BAB" w14:textId="77777777" w:rsidR="00FE737D" w:rsidRPr="000851BE" w:rsidRDefault="00FE737D" w:rsidP="008F484E">
      <w:pPr>
        <w:spacing w:line="360" w:lineRule="auto"/>
        <w:rPr>
          <w:rFonts w:ascii="Arial" w:hAnsi="Arial"/>
          <w:b/>
          <w:sz w:val="22"/>
          <w:szCs w:val="22"/>
        </w:rPr>
      </w:pPr>
    </w:p>
    <w:p w14:paraId="2D3D5BAC" w14:textId="77777777" w:rsidR="00FE737D" w:rsidRPr="000851BE" w:rsidRDefault="00FE737D" w:rsidP="008F484E">
      <w:pPr>
        <w:spacing w:line="360" w:lineRule="auto"/>
        <w:rPr>
          <w:rFonts w:ascii="Arial" w:hAnsi="Arial"/>
          <w:sz w:val="22"/>
          <w:szCs w:val="22"/>
        </w:rPr>
      </w:pPr>
      <w:r w:rsidRPr="000851BE">
        <w:rPr>
          <w:rFonts w:ascii="Arial" w:hAnsi="Arial"/>
          <w:sz w:val="22"/>
          <w:szCs w:val="22"/>
        </w:rPr>
        <w:t xml:space="preserve">Line 1: </w:t>
      </w:r>
      <w:r>
        <w:rPr>
          <w:rFonts w:ascii="Arial" w:hAnsi="Arial"/>
          <w:sz w:val="22"/>
          <w:szCs w:val="22"/>
        </w:rPr>
        <w:t xml:space="preserve"> </w:t>
      </w:r>
      <w:r w:rsidRPr="000851BE">
        <w:rPr>
          <w:rFonts w:ascii="Arial" w:hAnsi="Arial"/>
          <w:sz w:val="22"/>
          <w:szCs w:val="22"/>
        </w:rPr>
        <w:t>R</w:t>
      </w:r>
      <w:r>
        <w:rPr>
          <w:rFonts w:ascii="Arial" w:hAnsi="Arial"/>
          <w:sz w:val="22"/>
          <w:szCs w:val="22"/>
        </w:rPr>
        <w:t>eimbursable FQHC/RHC costs (Part</w:t>
      </w:r>
      <w:r w:rsidRPr="000851BE">
        <w:rPr>
          <w:rFonts w:ascii="Arial" w:hAnsi="Arial"/>
          <w:sz w:val="22"/>
          <w:szCs w:val="22"/>
        </w:rPr>
        <w:t xml:space="preserve"> A, line 8)</w:t>
      </w:r>
    </w:p>
    <w:p w14:paraId="2D3D5BAD" w14:textId="77777777" w:rsidR="00FE737D" w:rsidRPr="000851BE" w:rsidRDefault="00FE737D" w:rsidP="008F484E">
      <w:pPr>
        <w:pStyle w:val="Footer"/>
        <w:tabs>
          <w:tab w:val="clear" w:pos="4320"/>
          <w:tab w:val="clear" w:pos="8640"/>
        </w:tabs>
        <w:rPr>
          <w:rFonts w:ascii="Arial" w:hAnsi="Arial"/>
          <w:sz w:val="22"/>
          <w:szCs w:val="22"/>
        </w:rPr>
      </w:pPr>
    </w:p>
    <w:p w14:paraId="2D3D5BAE" w14:textId="77777777" w:rsidR="00FE737D" w:rsidRPr="000851BE" w:rsidRDefault="00FE737D" w:rsidP="008F484E">
      <w:pPr>
        <w:spacing w:line="360" w:lineRule="auto"/>
        <w:rPr>
          <w:rFonts w:ascii="Arial" w:hAnsi="Arial"/>
          <w:sz w:val="22"/>
          <w:szCs w:val="22"/>
        </w:rPr>
      </w:pPr>
      <w:r w:rsidRPr="000851BE">
        <w:rPr>
          <w:rFonts w:ascii="Arial" w:hAnsi="Arial"/>
          <w:sz w:val="22"/>
          <w:szCs w:val="22"/>
        </w:rPr>
        <w:t xml:space="preserve">Line 2: </w:t>
      </w:r>
      <w:r>
        <w:rPr>
          <w:rFonts w:ascii="Arial" w:hAnsi="Arial"/>
          <w:sz w:val="22"/>
          <w:szCs w:val="22"/>
        </w:rPr>
        <w:t xml:space="preserve"> </w:t>
      </w:r>
      <w:r w:rsidRPr="000851BE">
        <w:rPr>
          <w:rFonts w:ascii="Arial" w:hAnsi="Arial"/>
          <w:sz w:val="22"/>
          <w:szCs w:val="22"/>
        </w:rPr>
        <w:t>Total FQHC/RHC visits (as defined above) from Worksheet 6, column 5, line 2</w:t>
      </w:r>
      <w:r w:rsidR="00D86A68">
        <w:rPr>
          <w:rFonts w:ascii="Arial" w:hAnsi="Arial"/>
          <w:sz w:val="22"/>
          <w:szCs w:val="22"/>
        </w:rPr>
        <w:t>0</w:t>
      </w:r>
      <w:r w:rsidRPr="000851BE">
        <w:rPr>
          <w:rFonts w:ascii="Arial" w:hAnsi="Arial"/>
          <w:sz w:val="22"/>
          <w:szCs w:val="22"/>
        </w:rPr>
        <w:t>.</w:t>
      </w:r>
    </w:p>
    <w:p w14:paraId="2D3D5BAF" w14:textId="77777777" w:rsidR="00FE737D" w:rsidRPr="000851BE" w:rsidRDefault="00FE737D" w:rsidP="008F484E">
      <w:pPr>
        <w:rPr>
          <w:rFonts w:ascii="Arial" w:hAnsi="Arial"/>
          <w:sz w:val="22"/>
          <w:szCs w:val="22"/>
        </w:rPr>
      </w:pPr>
    </w:p>
    <w:p w14:paraId="2D3D5BB0" w14:textId="77777777" w:rsidR="00FE737D" w:rsidRDefault="00FE737D" w:rsidP="00D14A9E">
      <w:pPr>
        <w:pStyle w:val="BodyText2"/>
        <w:spacing w:line="360" w:lineRule="auto"/>
        <w:jc w:val="left"/>
        <w:rPr>
          <w:sz w:val="22"/>
          <w:szCs w:val="22"/>
        </w:rPr>
      </w:pPr>
      <w:r w:rsidRPr="009805FE">
        <w:rPr>
          <w:sz w:val="22"/>
          <w:szCs w:val="22"/>
        </w:rPr>
        <w:t xml:space="preserve">Line 3: </w:t>
      </w:r>
      <w:r>
        <w:rPr>
          <w:sz w:val="22"/>
          <w:szCs w:val="22"/>
        </w:rPr>
        <w:t xml:space="preserve"> </w:t>
      </w:r>
      <w:r w:rsidRPr="000851BE">
        <w:rPr>
          <w:sz w:val="22"/>
          <w:szCs w:val="22"/>
        </w:rPr>
        <w:t>FQHC/RHC PPS rate per visit</w:t>
      </w:r>
      <w:r>
        <w:rPr>
          <w:sz w:val="22"/>
          <w:szCs w:val="22"/>
        </w:rPr>
        <w:t xml:space="preserve"> (Part B, line 1 divided by Part</w:t>
      </w:r>
      <w:r w:rsidR="00D14A9E">
        <w:rPr>
          <w:sz w:val="22"/>
          <w:szCs w:val="22"/>
        </w:rPr>
        <w:t xml:space="preserve"> B, line 2</w:t>
      </w:r>
      <w:r w:rsidRPr="000851BE">
        <w:rPr>
          <w:sz w:val="22"/>
          <w:szCs w:val="22"/>
        </w:rPr>
        <w:t>)</w:t>
      </w:r>
    </w:p>
    <w:p w14:paraId="2D3D5BB1" w14:textId="77777777" w:rsidR="00FE737D" w:rsidRPr="000851BE" w:rsidRDefault="00FE737D" w:rsidP="008F484E">
      <w:pPr>
        <w:pStyle w:val="Address"/>
        <w:spacing w:line="360" w:lineRule="auto"/>
        <w:ind w:left="0"/>
        <w:rPr>
          <w:sz w:val="22"/>
          <w:szCs w:val="22"/>
        </w:rPr>
      </w:pPr>
    </w:p>
    <w:p w14:paraId="2D3D5BB2" w14:textId="77777777" w:rsidR="00FE737D" w:rsidRPr="000851BE" w:rsidRDefault="00FE737D" w:rsidP="008F484E">
      <w:pPr>
        <w:pStyle w:val="PlainTextSubtitle"/>
        <w:spacing w:line="360" w:lineRule="auto"/>
        <w:rPr>
          <w:sz w:val="22"/>
          <w:szCs w:val="22"/>
        </w:rPr>
      </w:pPr>
      <w:r w:rsidRPr="000851BE">
        <w:rPr>
          <w:sz w:val="22"/>
          <w:szCs w:val="22"/>
        </w:rPr>
        <w:t>Worksheet 3 – VISITS, REVENUES AND EXPENDITURES</w:t>
      </w:r>
    </w:p>
    <w:p w14:paraId="2D3D5BB3" w14:textId="77777777" w:rsidR="00FE737D" w:rsidRPr="000851BE" w:rsidRDefault="00FE737D" w:rsidP="008F484E">
      <w:pPr>
        <w:pStyle w:val="PlainText--Mapping"/>
        <w:spacing w:line="360" w:lineRule="auto"/>
        <w:jc w:val="left"/>
        <w:rPr>
          <w:sz w:val="22"/>
          <w:szCs w:val="22"/>
        </w:rPr>
      </w:pPr>
      <w:r w:rsidRPr="000851BE">
        <w:rPr>
          <w:b/>
          <w:sz w:val="22"/>
          <w:szCs w:val="22"/>
        </w:rPr>
        <w:t>Total Visits:</w:t>
      </w:r>
      <w:r w:rsidRPr="000851BE">
        <w:rPr>
          <w:sz w:val="22"/>
          <w:szCs w:val="22"/>
        </w:rPr>
        <w:tab/>
        <w:t>Enter the total number of visits recorded by funding source.  Please include all programs and visit statistics specific to your organization.</w:t>
      </w:r>
    </w:p>
    <w:p w14:paraId="2D3D5BB4" w14:textId="77777777" w:rsidR="00FE737D" w:rsidRPr="000851BE" w:rsidRDefault="00FE737D" w:rsidP="008F484E">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visits reported in Column 1 must agree with total visits reported on Wo</w:t>
      </w:r>
      <w:r w:rsidR="00150BF0">
        <w:rPr>
          <w:sz w:val="22"/>
          <w:szCs w:val="22"/>
        </w:rPr>
        <w:t>rksheet 6, Column 2, and line 2</w:t>
      </w:r>
      <w:r w:rsidR="00D86A68">
        <w:rPr>
          <w:sz w:val="22"/>
          <w:szCs w:val="22"/>
        </w:rPr>
        <w:t>0</w:t>
      </w:r>
      <w:r w:rsidRPr="000851BE">
        <w:rPr>
          <w:sz w:val="22"/>
          <w:szCs w:val="22"/>
        </w:rPr>
        <w:t>.</w:t>
      </w:r>
    </w:p>
    <w:p w14:paraId="2D3D5BB5" w14:textId="77777777" w:rsidR="00FE737D" w:rsidRPr="000851BE" w:rsidRDefault="00FE737D" w:rsidP="008F484E">
      <w:pPr>
        <w:pStyle w:val="PlainText--Mapping"/>
        <w:spacing w:line="360" w:lineRule="auto"/>
        <w:jc w:val="left"/>
        <w:rPr>
          <w:sz w:val="22"/>
          <w:szCs w:val="22"/>
        </w:rPr>
      </w:pPr>
      <w:r w:rsidRPr="000851BE">
        <w:rPr>
          <w:b/>
          <w:sz w:val="22"/>
          <w:szCs w:val="22"/>
        </w:rPr>
        <w:t>Related Revenues:</w:t>
      </w:r>
      <w:r w:rsidRPr="000851BE">
        <w:rPr>
          <w:sz w:val="22"/>
          <w:szCs w:val="22"/>
        </w:rPr>
        <w:tab/>
        <w:t>Enter the total revenue received by funding source.  Enter all categories for which revenues are received for patient services provided even when the services do not constitute a “visit,” such as grant/contract funding received for outreach programs.  The “Other” category may also include any non-patient revenues.</w:t>
      </w:r>
    </w:p>
    <w:p w14:paraId="2D3D5BB6" w14:textId="77777777" w:rsidR="00FE737D" w:rsidRPr="000851BE" w:rsidRDefault="00FE737D" w:rsidP="008F484E">
      <w:pPr>
        <w:pStyle w:val="PlainText--Mapping"/>
        <w:spacing w:line="360" w:lineRule="auto"/>
        <w:jc w:val="left"/>
        <w:rPr>
          <w:sz w:val="22"/>
          <w:szCs w:val="22"/>
        </w:rPr>
      </w:pPr>
      <w:r w:rsidRPr="000851BE">
        <w:rPr>
          <w:sz w:val="22"/>
          <w:szCs w:val="22"/>
        </w:rPr>
        <w:tab/>
      </w:r>
      <w:r w:rsidRPr="000851BE">
        <w:rPr>
          <w:b/>
          <w:i/>
          <w:sz w:val="22"/>
          <w:szCs w:val="22"/>
        </w:rPr>
        <w:t>Note:</w:t>
      </w:r>
      <w:r w:rsidRPr="000851BE">
        <w:rPr>
          <w:sz w:val="22"/>
          <w:szCs w:val="22"/>
        </w:rPr>
        <w:t xml:space="preserve">  Total revenues reported in Column 2 must agree with the total patient and non-patient revenues recorded in the clinic’s general ledger or reported in the independently audited financial statements if completed at the time of filing the cost report.</w:t>
      </w:r>
    </w:p>
    <w:p w14:paraId="2D3D5BB7" w14:textId="77777777" w:rsidR="00FE737D" w:rsidRPr="000851BE" w:rsidRDefault="00FE737D" w:rsidP="008F484E">
      <w:pPr>
        <w:pStyle w:val="PlainText--Mapping"/>
        <w:spacing w:line="360" w:lineRule="auto"/>
        <w:jc w:val="left"/>
        <w:rPr>
          <w:sz w:val="22"/>
          <w:szCs w:val="22"/>
        </w:rPr>
      </w:pPr>
      <w:r w:rsidRPr="000851BE">
        <w:rPr>
          <w:b/>
          <w:sz w:val="22"/>
          <w:szCs w:val="22"/>
        </w:rPr>
        <w:t>Related Expenditures:</w:t>
      </w:r>
      <w:r w:rsidRPr="000851BE">
        <w:rPr>
          <w:sz w:val="22"/>
          <w:szCs w:val="22"/>
        </w:rPr>
        <w:tab/>
        <w:t>Enter the expenditures recorded by funding source with the exception of lines 1 through 14.</w:t>
      </w:r>
    </w:p>
    <w:p w14:paraId="2D3D5BB8" w14:textId="77777777" w:rsidR="00FE737D" w:rsidRPr="000851BE" w:rsidRDefault="00FE737D" w:rsidP="008F484E">
      <w:pPr>
        <w:pStyle w:val="Address"/>
        <w:spacing w:line="360" w:lineRule="auto"/>
        <w:ind w:left="0"/>
        <w:rPr>
          <w:sz w:val="22"/>
          <w:szCs w:val="22"/>
        </w:rPr>
      </w:pPr>
    </w:p>
    <w:p w14:paraId="2D3D5BB9" w14:textId="77777777" w:rsidR="00FE737D" w:rsidRPr="000851BE" w:rsidRDefault="00FE737D" w:rsidP="008F484E">
      <w:pPr>
        <w:pStyle w:val="PlainTextSubtitle"/>
        <w:spacing w:line="360" w:lineRule="auto"/>
        <w:rPr>
          <w:sz w:val="22"/>
          <w:szCs w:val="22"/>
        </w:rPr>
      </w:pPr>
      <w:r w:rsidRPr="000851BE">
        <w:rPr>
          <w:sz w:val="22"/>
          <w:szCs w:val="22"/>
        </w:rPr>
        <w:t>WorkSheet 4 – SUMMARY OF SERVICES PROVIDED BY CLINIC</w:t>
      </w:r>
    </w:p>
    <w:p w14:paraId="2D3D5BBA" w14:textId="77777777" w:rsidR="00FE737D" w:rsidRPr="000851BE" w:rsidRDefault="00FE737D" w:rsidP="008F484E">
      <w:pPr>
        <w:pStyle w:val="PlainText"/>
        <w:spacing w:after="120" w:line="360" w:lineRule="auto"/>
        <w:jc w:val="left"/>
        <w:rPr>
          <w:sz w:val="22"/>
          <w:szCs w:val="22"/>
        </w:rPr>
      </w:pPr>
      <w:r w:rsidRPr="000851BE">
        <w:rPr>
          <w:sz w:val="22"/>
          <w:szCs w:val="22"/>
        </w:rPr>
        <w:t xml:space="preserve">List all services available at, or provided by, the clinic.  </w:t>
      </w:r>
    </w:p>
    <w:p w14:paraId="2D3D5BBB" w14:textId="77777777" w:rsidR="00FE737D" w:rsidRPr="000851BE" w:rsidRDefault="00FE737D" w:rsidP="008F484E">
      <w:pPr>
        <w:pStyle w:val="PlainText"/>
        <w:spacing w:after="120" w:line="360" w:lineRule="auto"/>
        <w:jc w:val="left"/>
        <w:rPr>
          <w:sz w:val="22"/>
          <w:szCs w:val="22"/>
        </w:rPr>
      </w:pPr>
      <w:r w:rsidRPr="000851BE">
        <w:rPr>
          <w:sz w:val="22"/>
          <w:szCs w:val="22"/>
        </w:rPr>
        <w:t>Place an “X” in the “NO” column if the service is not available or provided by the clinic.</w:t>
      </w:r>
    </w:p>
    <w:p w14:paraId="2D3D5BBC" w14:textId="77777777" w:rsidR="00FE737D" w:rsidRPr="000851BE" w:rsidRDefault="00FE737D" w:rsidP="008F484E">
      <w:pPr>
        <w:pStyle w:val="PlainText"/>
        <w:spacing w:after="120" w:line="360" w:lineRule="auto"/>
        <w:jc w:val="left"/>
        <w:rPr>
          <w:sz w:val="22"/>
          <w:szCs w:val="22"/>
        </w:rPr>
      </w:pPr>
      <w:r w:rsidRPr="000851BE">
        <w:rPr>
          <w:sz w:val="22"/>
          <w:szCs w:val="22"/>
        </w:rPr>
        <w:t>Place an “X” in the “ON-SITE” column if the service is provided on</w:t>
      </w:r>
      <w:r w:rsidRPr="000851BE">
        <w:rPr>
          <w:sz w:val="22"/>
          <w:szCs w:val="22"/>
        </w:rPr>
        <w:noBreakHyphen/>
        <w:t xml:space="preserve">site by the clinic. </w:t>
      </w:r>
    </w:p>
    <w:p w14:paraId="2D3D5BBD" w14:textId="77777777" w:rsidR="00FE737D" w:rsidRPr="000851BE" w:rsidRDefault="00FE737D" w:rsidP="008F484E">
      <w:pPr>
        <w:pStyle w:val="PlainText"/>
        <w:spacing w:after="120" w:line="360" w:lineRule="auto"/>
        <w:jc w:val="left"/>
        <w:rPr>
          <w:sz w:val="22"/>
          <w:szCs w:val="22"/>
        </w:rPr>
      </w:pPr>
      <w:r w:rsidRPr="000851BE">
        <w:rPr>
          <w:sz w:val="22"/>
          <w:szCs w:val="22"/>
        </w:rPr>
        <w:lastRenderedPageBreak/>
        <w:t>Place an “X” in the “OFF-SITE” column if the service is provided off</w:t>
      </w:r>
      <w:r w:rsidRPr="000851BE">
        <w:rPr>
          <w:sz w:val="22"/>
          <w:szCs w:val="22"/>
        </w:rPr>
        <w:noBreakHyphen/>
        <w:t>site under a contractual arrangement.  Please provide the contractor’s name.</w:t>
      </w:r>
    </w:p>
    <w:p w14:paraId="2D3D5BBE" w14:textId="77777777" w:rsidR="00FE737D" w:rsidRPr="000851BE" w:rsidRDefault="00FE737D" w:rsidP="008F484E">
      <w:pPr>
        <w:pStyle w:val="Address"/>
        <w:spacing w:line="360" w:lineRule="auto"/>
        <w:ind w:left="0"/>
        <w:rPr>
          <w:b/>
          <w:sz w:val="22"/>
          <w:szCs w:val="22"/>
        </w:rPr>
      </w:pPr>
    </w:p>
    <w:p w14:paraId="2D3D5BBF" w14:textId="77777777" w:rsidR="00FE737D" w:rsidRPr="000851BE" w:rsidRDefault="00FE737D" w:rsidP="008F484E">
      <w:pPr>
        <w:pStyle w:val="PlainText"/>
        <w:spacing w:after="120" w:line="360" w:lineRule="auto"/>
        <w:ind w:left="1890" w:hanging="1890"/>
        <w:jc w:val="left"/>
        <w:rPr>
          <w:b/>
          <w:sz w:val="22"/>
          <w:szCs w:val="22"/>
        </w:rPr>
      </w:pPr>
      <w:r w:rsidRPr="000851BE">
        <w:rPr>
          <w:b/>
          <w:sz w:val="22"/>
          <w:szCs w:val="22"/>
        </w:rPr>
        <w:t xml:space="preserve">WORKSHEET 5 – SUMMARY </w:t>
      </w:r>
      <w:r>
        <w:rPr>
          <w:b/>
          <w:sz w:val="22"/>
          <w:szCs w:val="22"/>
        </w:rPr>
        <w:t xml:space="preserve">PRODUCTIVE FTES AND VISITS </w:t>
      </w:r>
      <w:r w:rsidRPr="000851BE">
        <w:rPr>
          <w:b/>
          <w:sz w:val="22"/>
          <w:szCs w:val="22"/>
        </w:rPr>
        <w:t>OF HEALTHCARE PRACTITIONERS</w:t>
      </w:r>
    </w:p>
    <w:p w14:paraId="2D3D5BC0" w14:textId="77777777" w:rsidR="00FE737D" w:rsidRPr="000851BE" w:rsidRDefault="00FE737D" w:rsidP="008F484E">
      <w:pPr>
        <w:pStyle w:val="PlainText"/>
        <w:spacing w:after="120" w:line="360" w:lineRule="auto"/>
        <w:ind w:left="1440" w:hanging="1440"/>
        <w:jc w:val="left"/>
        <w:rPr>
          <w:sz w:val="22"/>
          <w:szCs w:val="22"/>
        </w:rPr>
      </w:pPr>
      <w:r>
        <w:rPr>
          <w:sz w:val="22"/>
          <w:szCs w:val="22"/>
        </w:rPr>
        <w:t xml:space="preserve">Column 1 </w:t>
      </w:r>
      <w:r>
        <w:rPr>
          <w:sz w:val="22"/>
          <w:szCs w:val="22"/>
        </w:rPr>
        <w:tab/>
      </w:r>
      <w:r w:rsidRPr="000851BE">
        <w:rPr>
          <w:sz w:val="22"/>
          <w:szCs w:val="22"/>
        </w:rPr>
        <w:t xml:space="preserve">Record the total number of healthcare practitioner positions by Full Time Equivalent (FTE) using 2,080 hours as the standard.  Calculate for each person in each category their ANNUAL PRODUCTIVE time worked. Only include time performing essential functions related to patient care. </w:t>
      </w:r>
      <w:r w:rsidRPr="00C43431">
        <w:rPr>
          <w:sz w:val="22"/>
          <w:szCs w:val="22"/>
          <w:u w:val="single"/>
        </w:rPr>
        <w:t>Do not include time performing chart reviews/consultations,supervising others or  administrative duties. Never include time off for sick, vacation or holidays.</w:t>
      </w:r>
      <w:r w:rsidRPr="000851BE">
        <w:rPr>
          <w:color w:val="984806"/>
          <w:sz w:val="22"/>
          <w:szCs w:val="22"/>
        </w:rPr>
        <w:t xml:space="preserve"> </w:t>
      </w:r>
      <w:r w:rsidRPr="000851BE">
        <w:rPr>
          <w:sz w:val="22"/>
          <w:szCs w:val="22"/>
        </w:rPr>
        <w:t>Divide the annual productive time by 2,080 to determine percentage of time each person is actively engaged in patient care activities. For example, if a physician spent 1,040 hours seeing patients, the FTE would be calculated as (1,040 / 2080 = .5 FTEs).  Compile the FTE’s by category.  Do not include mental health staff in the minimum standards assessment.</w:t>
      </w:r>
    </w:p>
    <w:p w14:paraId="2D3D5BC1" w14:textId="77777777" w:rsidR="00FE737D" w:rsidRPr="000851BE" w:rsidRDefault="00FE737D" w:rsidP="008F484E">
      <w:pPr>
        <w:pStyle w:val="PlainText"/>
        <w:tabs>
          <w:tab w:val="left" w:pos="1440"/>
        </w:tabs>
        <w:spacing w:after="120" w:line="360" w:lineRule="auto"/>
        <w:ind w:left="1440" w:hanging="1440"/>
        <w:jc w:val="left"/>
        <w:rPr>
          <w:sz w:val="22"/>
          <w:szCs w:val="22"/>
        </w:rPr>
      </w:pPr>
      <w:r>
        <w:rPr>
          <w:sz w:val="22"/>
          <w:szCs w:val="22"/>
        </w:rPr>
        <w:t xml:space="preserve">Column 2 </w:t>
      </w:r>
      <w:r>
        <w:rPr>
          <w:sz w:val="22"/>
          <w:szCs w:val="22"/>
        </w:rPr>
        <w:tab/>
      </w:r>
      <w:r w:rsidRPr="000851BE">
        <w:rPr>
          <w:sz w:val="22"/>
          <w:szCs w:val="22"/>
        </w:rPr>
        <w:t>Record the total visits (as previously defined) furnished to all patients for each of the applicable health care staff categories.</w:t>
      </w:r>
    </w:p>
    <w:p w14:paraId="2D3D5BC2" w14:textId="77777777" w:rsidR="00FE737D" w:rsidRDefault="00FE737D" w:rsidP="008F484E">
      <w:pPr>
        <w:pStyle w:val="PlainText"/>
        <w:tabs>
          <w:tab w:val="left" w:pos="1440"/>
        </w:tabs>
        <w:spacing w:after="120" w:line="360" w:lineRule="auto"/>
        <w:ind w:left="1440" w:hanging="1440"/>
        <w:jc w:val="left"/>
        <w:rPr>
          <w:sz w:val="22"/>
          <w:szCs w:val="22"/>
        </w:rPr>
      </w:pPr>
      <w:r>
        <w:rPr>
          <w:sz w:val="22"/>
          <w:szCs w:val="22"/>
        </w:rPr>
        <w:t xml:space="preserve">Columns 3, 4  </w:t>
      </w:r>
      <w:r w:rsidRPr="000851BE">
        <w:rPr>
          <w:sz w:val="22"/>
          <w:szCs w:val="22"/>
        </w:rPr>
        <w:t>Place an “X” in the column “ON-SITE” or “OFF-SITE” to identify where the staff are located.</w:t>
      </w:r>
    </w:p>
    <w:p w14:paraId="2D3D5BC3" w14:textId="77777777" w:rsidR="00FE737D" w:rsidRPr="000851BE" w:rsidRDefault="00FE737D" w:rsidP="008F484E">
      <w:pPr>
        <w:pStyle w:val="PlainText"/>
        <w:tabs>
          <w:tab w:val="left" w:pos="1440"/>
        </w:tabs>
        <w:spacing w:after="120" w:line="360" w:lineRule="auto"/>
        <w:ind w:left="1440" w:hanging="1440"/>
        <w:jc w:val="left"/>
        <w:rPr>
          <w:sz w:val="22"/>
          <w:szCs w:val="22"/>
        </w:rPr>
      </w:pPr>
    </w:p>
    <w:p w14:paraId="2D3D5BC4" w14:textId="77777777" w:rsidR="00FE737D" w:rsidRPr="000851BE" w:rsidRDefault="00FE737D" w:rsidP="008F484E">
      <w:pPr>
        <w:pStyle w:val="PlainText"/>
        <w:spacing w:after="120" w:line="360" w:lineRule="auto"/>
        <w:jc w:val="left"/>
        <w:rPr>
          <w:b/>
          <w:sz w:val="22"/>
          <w:szCs w:val="22"/>
        </w:rPr>
      </w:pPr>
      <w:r w:rsidRPr="000851BE">
        <w:rPr>
          <w:b/>
          <w:sz w:val="22"/>
          <w:szCs w:val="22"/>
        </w:rPr>
        <w:t>WORKSHEET 6 – PRODUCTIVITY STANDARDS ASSESSMENT</w:t>
      </w:r>
    </w:p>
    <w:p w14:paraId="2D3D5BC5"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The purpose of this worksheet is to determine if the provider has met the minimum number of visits standards and to determine the visit count for the PPS rate determination.</w:t>
      </w:r>
    </w:p>
    <w:p w14:paraId="2D3D5BC6" w14:textId="77777777" w:rsidR="00FE737D" w:rsidRPr="000851BE" w:rsidRDefault="00FE737D" w:rsidP="008F484E">
      <w:pPr>
        <w:pStyle w:val="PlainText"/>
        <w:spacing w:after="120" w:line="360" w:lineRule="auto"/>
        <w:jc w:val="left"/>
        <w:rPr>
          <w:sz w:val="22"/>
          <w:szCs w:val="22"/>
        </w:rPr>
      </w:pPr>
      <w:r w:rsidRPr="000851BE">
        <w:rPr>
          <w:sz w:val="22"/>
          <w:szCs w:val="22"/>
        </w:rPr>
        <w:t>Enter the number of FTE’s and visits furnished by the healthcare staff as determined on Worksheet 5.  Determine if provider has met the minimum number of visits standard, and can therefore use actual visit counts for its PPS rate determination.</w:t>
      </w:r>
    </w:p>
    <w:p w14:paraId="2D3D5BC7"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 xml:space="preserve">Productivity standards are used to help determine the average cost per patient for Medi-Cal reimbursement in the RHC or FQHC. The current productivity standards require 4,200 visits per </w:t>
      </w:r>
      <w:r w:rsidRPr="000851BE">
        <w:rPr>
          <w:rFonts w:cs="Arial"/>
          <w:noProof w:val="0"/>
          <w:sz w:val="22"/>
          <w:szCs w:val="22"/>
        </w:rPr>
        <w:lastRenderedPageBreak/>
        <w:t xml:space="preserve">full-time equivalent physician or contracted physician on an on-going basis and 2,100 visits per full-time equivalent non-physician practitioner or contracted on an on-going basis (NP, PA, or CNM). Physician and non-physician practitioner productivity may be combined for staff with the same productivity standards. The FTE on the cost report for providers is the time spent seeing patients only, net of all time spent in non-patient care activities including administrative duties. </w:t>
      </w:r>
    </w:p>
    <w:p w14:paraId="2D3D5BC8" w14:textId="77777777" w:rsidR="00FE737D" w:rsidRPr="000851BE" w:rsidRDefault="00FE737D" w:rsidP="008F484E">
      <w:pPr>
        <w:pStyle w:val="PlainText"/>
        <w:spacing w:after="120" w:line="360" w:lineRule="auto"/>
        <w:jc w:val="left"/>
        <w:rPr>
          <w:rFonts w:cs="Arial"/>
          <w:noProof w:val="0"/>
          <w:sz w:val="22"/>
          <w:szCs w:val="22"/>
        </w:rPr>
      </w:pPr>
      <w:r w:rsidRPr="000851BE">
        <w:rPr>
          <w:rFonts w:cs="Arial"/>
          <w:noProof w:val="0"/>
          <w:sz w:val="22"/>
          <w:szCs w:val="22"/>
        </w:rPr>
        <w:t>This Worksheet will automatically calculate the visits based on the information entered from Worksheet 5 and apply the productivity standards.</w:t>
      </w:r>
    </w:p>
    <w:p w14:paraId="2D3D5BC9" w14:textId="77777777" w:rsidR="00FE737D" w:rsidRPr="000851BE" w:rsidRDefault="00FE737D" w:rsidP="008F484E">
      <w:pPr>
        <w:pStyle w:val="PlainText"/>
        <w:tabs>
          <w:tab w:val="left" w:pos="2160"/>
        </w:tabs>
        <w:spacing w:after="120" w:line="360" w:lineRule="auto"/>
        <w:ind w:left="2160" w:hanging="2160"/>
        <w:jc w:val="left"/>
        <w:rPr>
          <w:rFonts w:cs="Arial"/>
          <w:noProof w:val="0"/>
          <w:sz w:val="22"/>
          <w:szCs w:val="22"/>
        </w:rPr>
      </w:pPr>
      <w:r w:rsidRPr="000851BE">
        <w:rPr>
          <w:rFonts w:cs="Arial"/>
          <w:noProof w:val="0"/>
          <w:sz w:val="22"/>
          <w:szCs w:val="22"/>
        </w:rPr>
        <w:t>Columns 1, 2</w:t>
      </w:r>
      <w:r w:rsidRPr="000851BE">
        <w:rPr>
          <w:rFonts w:cs="Arial"/>
          <w:noProof w:val="0"/>
          <w:sz w:val="22"/>
          <w:szCs w:val="22"/>
        </w:rPr>
        <w:tab/>
        <w:t>Summarizes the number of FTE’s and visits furnished by the health care staff from Worksheet 5.</w:t>
      </w:r>
    </w:p>
    <w:p w14:paraId="2D3D5BCA" w14:textId="77777777" w:rsidR="00FE737D" w:rsidRDefault="00FE737D" w:rsidP="008F484E">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3 </w:t>
      </w:r>
      <w:r w:rsidRPr="000851BE">
        <w:rPr>
          <w:rFonts w:cs="Arial"/>
          <w:noProof w:val="0"/>
          <w:sz w:val="22"/>
          <w:szCs w:val="22"/>
        </w:rPr>
        <w:tab/>
        <w:t xml:space="preserve">The productivity standards, established by CMS Publication 100-04, Section 40.3, are screening guidelines to </w:t>
      </w:r>
      <w:r w:rsidRPr="000851BE">
        <w:rPr>
          <w:sz w:val="22"/>
          <w:szCs w:val="22"/>
        </w:rPr>
        <w:t xml:space="preserve">determine reasonable service levels furnished  by certain healthcare staff. </w:t>
      </w:r>
      <w:r w:rsidRPr="000851BE">
        <w:rPr>
          <w:rFonts w:cs="Arial"/>
          <w:noProof w:val="0"/>
          <w:sz w:val="22"/>
          <w:szCs w:val="22"/>
        </w:rPr>
        <w:t xml:space="preserve"> Payments for services are subject to these guidelines used to test the reasonableness of the productivity of the clinic/center's health care staff. These guidelines are applied to staff for FQHC/RHC services furnished both at the clinic/center's site and in other locations. They are as follows:</w:t>
      </w:r>
    </w:p>
    <w:p w14:paraId="2D3D5BCB" w14:textId="77777777" w:rsidR="00FE737D" w:rsidRDefault="00FE737D" w:rsidP="008F484E">
      <w:pPr>
        <w:pStyle w:val="PlainText"/>
        <w:numPr>
          <w:ilvl w:val="0"/>
          <w:numId w:val="12"/>
        </w:numPr>
        <w:spacing w:after="120" w:line="360" w:lineRule="auto"/>
        <w:jc w:val="left"/>
        <w:rPr>
          <w:rFonts w:cs="Arial"/>
          <w:noProof w:val="0"/>
          <w:sz w:val="22"/>
          <w:szCs w:val="22"/>
        </w:rPr>
      </w:pPr>
      <w:r w:rsidRPr="000851BE">
        <w:rPr>
          <w:rFonts w:cs="Arial"/>
          <w:noProof w:val="0"/>
          <w:sz w:val="22"/>
          <w:szCs w:val="22"/>
        </w:rPr>
        <w:t>At least 4,200 visits annually per full time equivalent physician employed by the clinic or contracted on an on-going basis.</w:t>
      </w:r>
    </w:p>
    <w:p w14:paraId="2D3D5BCC" w14:textId="77777777" w:rsidR="00FE737D" w:rsidRPr="009805FE" w:rsidRDefault="00FE737D" w:rsidP="008F484E">
      <w:pPr>
        <w:pStyle w:val="PlainText"/>
        <w:numPr>
          <w:ilvl w:val="0"/>
          <w:numId w:val="12"/>
        </w:numPr>
        <w:spacing w:after="120" w:line="360" w:lineRule="auto"/>
        <w:jc w:val="left"/>
        <w:rPr>
          <w:rFonts w:cs="Arial"/>
          <w:noProof w:val="0"/>
          <w:sz w:val="22"/>
          <w:szCs w:val="22"/>
        </w:rPr>
      </w:pPr>
      <w:r w:rsidRPr="009805FE">
        <w:rPr>
          <w:rFonts w:cs="Arial"/>
          <w:noProof w:val="0"/>
          <w:sz w:val="22"/>
          <w:szCs w:val="22"/>
        </w:rPr>
        <w:t>At least 2,100 visits per year per full time equivalent physician assistant, nurse practitioner or certified nurse midwife employed by the clinic or contracted on an on-going basis.</w:t>
      </w:r>
    </w:p>
    <w:p w14:paraId="2D3D5BCD" w14:textId="77777777" w:rsidR="00FE737D" w:rsidRPr="000851BE" w:rsidRDefault="00FE737D" w:rsidP="008F484E">
      <w:pPr>
        <w:pStyle w:val="PlainText"/>
        <w:spacing w:after="120" w:line="360" w:lineRule="auto"/>
        <w:ind w:left="2160" w:hanging="2160"/>
        <w:jc w:val="left"/>
        <w:rPr>
          <w:rFonts w:cs="Arial"/>
          <w:noProof w:val="0"/>
          <w:sz w:val="22"/>
          <w:szCs w:val="22"/>
        </w:rPr>
      </w:pPr>
      <w:r w:rsidRPr="000851BE">
        <w:rPr>
          <w:rFonts w:cs="Arial"/>
          <w:noProof w:val="0"/>
          <w:sz w:val="22"/>
          <w:szCs w:val="22"/>
        </w:rPr>
        <w:t xml:space="preserve">Column 4 </w:t>
      </w:r>
      <w:r w:rsidRPr="000851BE">
        <w:rPr>
          <w:rFonts w:cs="Arial"/>
          <w:noProof w:val="0"/>
          <w:sz w:val="22"/>
          <w:szCs w:val="22"/>
        </w:rPr>
        <w:tab/>
        <w:t xml:space="preserve">The minimum visits are computed for lines 1 through </w:t>
      </w:r>
      <w:r w:rsidR="00D86A68">
        <w:rPr>
          <w:rFonts w:cs="Arial"/>
          <w:noProof w:val="0"/>
          <w:sz w:val="22"/>
          <w:szCs w:val="22"/>
        </w:rPr>
        <w:t>6</w:t>
      </w:r>
      <w:r w:rsidRPr="000851BE">
        <w:rPr>
          <w:rFonts w:cs="Arial"/>
          <w:noProof w:val="0"/>
          <w:sz w:val="22"/>
          <w:szCs w:val="22"/>
        </w:rPr>
        <w:t xml:space="preserve"> by multiplying FTEs in column 1 by productivity standards in column 3.  These are minimum visits that personnel are expected to furnish cumulatively.</w:t>
      </w:r>
    </w:p>
    <w:p w14:paraId="2D3D5BCE" w14:textId="77777777" w:rsidR="00FE737D" w:rsidRPr="000851BE" w:rsidRDefault="00B36B07" w:rsidP="008F484E">
      <w:pPr>
        <w:pStyle w:val="PlainText"/>
        <w:spacing w:after="120" w:line="360" w:lineRule="auto"/>
        <w:ind w:left="2160" w:hanging="2160"/>
        <w:jc w:val="left"/>
        <w:rPr>
          <w:rFonts w:cs="Arial"/>
          <w:noProof w:val="0"/>
          <w:sz w:val="22"/>
          <w:szCs w:val="22"/>
        </w:rPr>
      </w:pPr>
      <w:r>
        <w:rPr>
          <w:rFonts w:cs="Arial"/>
          <w:noProof w:val="0"/>
          <w:sz w:val="22"/>
          <w:szCs w:val="22"/>
        </w:rPr>
        <w:t xml:space="preserve">Column 5 </w:t>
      </w:r>
      <w:r>
        <w:rPr>
          <w:rFonts w:cs="Arial"/>
          <w:noProof w:val="0"/>
          <w:sz w:val="22"/>
          <w:szCs w:val="22"/>
        </w:rPr>
        <w:tab/>
        <w:t>Lines 1 through 6</w:t>
      </w:r>
      <w:r w:rsidR="00FE737D" w:rsidRPr="000851BE">
        <w:rPr>
          <w:rFonts w:cs="Arial"/>
          <w:noProof w:val="0"/>
          <w:sz w:val="22"/>
          <w:szCs w:val="22"/>
        </w:rPr>
        <w:t xml:space="preserve"> are evaluated for minimum productivity standard</w:t>
      </w:r>
      <w:r w:rsidR="00D86A68">
        <w:rPr>
          <w:rFonts w:cs="Arial"/>
          <w:noProof w:val="0"/>
          <w:sz w:val="22"/>
          <w:szCs w:val="22"/>
        </w:rPr>
        <w:t>s per CMS guidelines.  On line 7</w:t>
      </w:r>
      <w:r w:rsidR="00FE737D" w:rsidRPr="000851BE">
        <w:rPr>
          <w:rFonts w:cs="Arial"/>
          <w:noProof w:val="0"/>
          <w:sz w:val="22"/>
          <w:szCs w:val="22"/>
        </w:rPr>
        <w:t>, column 5, the a</w:t>
      </w:r>
      <w:r w:rsidR="00D86A68">
        <w:rPr>
          <w:rFonts w:cs="Arial"/>
          <w:noProof w:val="0"/>
          <w:sz w:val="22"/>
          <w:szCs w:val="22"/>
        </w:rPr>
        <w:t>ctual visits on column 2, line 7</w:t>
      </w:r>
      <w:r w:rsidR="00FE737D" w:rsidRPr="000851BE">
        <w:rPr>
          <w:rFonts w:cs="Arial"/>
          <w:noProof w:val="0"/>
          <w:sz w:val="22"/>
          <w:szCs w:val="22"/>
        </w:rPr>
        <w:t xml:space="preserve"> are compared to the mi</w:t>
      </w:r>
      <w:r w:rsidR="00D86A68">
        <w:rPr>
          <w:rFonts w:cs="Arial"/>
          <w:noProof w:val="0"/>
          <w:sz w:val="22"/>
          <w:szCs w:val="22"/>
        </w:rPr>
        <w:t>nimum visits on column 4, line 7</w:t>
      </w:r>
      <w:r w:rsidR="00FE737D" w:rsidRPr="000851BE">
        <w:rPr>
          <w:rFonts w:cs="Arial"/>
          <w:noProof w:val="0"/>
          <w:sz w:val="22"/>
          <w:szCs w:val="22"/>
        </w:rPr>
        <w:t xml:space="preserve">.  The greater of the two is used as the </w:t>
      </w:r>
      <w:r w:rsidR="00D86A68">
        <w:rPr>
          <w:rFonts w:cs="Arial"/>
          <w:noProof w:val="0"/>
          <w:sz w:val="22"/>
          <w:szCs w:val="22"/>
        </w:rPr>
        <w:t>visit number on column 5, line 7</w:t>
      </w:r>
      <w:r w:rsidR="00FE737D" w:rsidRPr="000851BE">
        <w:rPr>
          <w:rFonts w:cs="Arial"/>
          <w:noProof w:val="0"/>
          <w:sz w:val="22"/>
          <w:szCs w:val="22"/>
        </w:rPr>
        <w:t xml:space="preserve">.  </w:t>
      </w:r>
    </w:p>
    <w:p w14:paraId="2D3D5BCF" w14:textId="77777777" w:rsidR="00D86A68" w:rsidRPr="000851BE" w:rsidRDefault="00D86A68" w:rsidP="00D86A68">
      <w:pPr>
        <w:pStyle w:val="PlainText"/>
        <w:spacing w:after="120" w:line="360" w:lineRule="auto"/>
        <w:ind w:left="2160"/>
        <w:jc w:val="left"/>
        <w:rPr>
          <w:rFonts w:cs="Arial"/>
          <w:noProof w:val="0"/>
          <w:sz w:val="22"/>
          <w:szCs w:val="22"/>
        </w:rPr>
      </w:pPr>
      <w:r w:rsidRPr="000851BE">
        <w:rPr>
          <w:rFonts w:cs="Arial"/>
          <w:noProof w:val="0"/>
          <w:sz w:val="22"/>
          <w:szCs w:val="22"/>
        </w:rPr>
        <w:t xml:space="preserve">For lines </w:t>
      </w:r>
      <w:r>
        <w:rPr>
          <w:rFonts w:cs="Arial"/>
          <w:noProof w:val="0"/>
          <w:sz w:val="22"/>
          <w:szCs w:val="22"/>
        </w:rPr>
        <w:t>8 through 19</w:t>
      </w:r>
      <w:r w:rsidRPr="000851BE">
        <w:rPr>
          <w:rFonts w:cs="Arial"/>
          <w:noProof w:val="0"/>
          <w:sz w:val="22"/>
          <w:szCs w:val="22"/>
        </w:rPr>
        <w:t xml:space="preserve">, the actual number of visits is carried forward to column 5 from column 2.  </w:t>
      </w:r>
    </w:p>
    <w:p w14:paraId="2D3D5BD0" w14:textId="77777777" w:rsidR="00D86A68" w:rsidRDefault="00D86A68" w:rsidP="00D86A68">
      <w:pPr>
        <w:pStyle w:val="PlainText"/>
        <w:spacing w:after="120" w:line="360" w:lineRule="auto"/>
        <w:ind w:left="2160"/>
        <w:jc w:val="left"/>
        <w:rPr>
          <w:rFonts w:cs="Arial"/>
          <w:noProof w:val="0"/>
          <w:sz w:val="22"/>
          <w:szCs w:val="22"/>
        </w:rPr>
      </w:pPr>
    </w:p>
    <w:p w14:paraId="2D3D5BD1" w14:textId="77777777" w:rsidR="00D86A68" w:rsidRDefault="00D86A68" w:rsidP="00D86A68">
      <w:pPr>
        <w:pStyle w:val="PlainText"/>
        <w:spacing w:after="120" w:line="360" w:lineRule="auto"/>
        <w:ind w:left="2160"/>
        <w:jc w:val="left"/>
        <w:rPr>
          <w:rFonts w:cs="Arial"/>
          <w:noProof w:val="0"/>
          <w:sz w:val="22"/>
          <w:szCs w:val="22"/>
        </w:rPr>
      </w:pPr>
      <w:r>
        <w:rPr>
          <w:rFonts w:cs="Arial"/>
          <w:noProof w:val="0"/>
          <w:sz w:val="22"/>
          <w:szCs w:val="22"/>
        </w:rPr>
        <w:t>The reimbursable visits from lines 7 through 19 are summed on column 5, line 20 and carried to Worksheet 2, Part B, Line 2 to calculate the PPS rate per visit</w:t>
      </w:r>
    </w:p>
    <w:p w14:paraId="2D3D5BD2" w14:textId="77777777" w:rsidR="00D86A68" w:rsidRPr="006D061D" w:rsidRDefault="00D86A68" w:rsidP="00D86A68">
      <w:pPr>
        <w:pStyle w:val="PlainText"/>
        <w:spacing w:after="120" w:line="360" w:lineRule="auto"/>
        <w:ind w:left="2160"/>
        <w:jc w:val="left"/>
        <w:rPr>
          <w:rFonts w:cs="Arial"/>
          <w:sz w:val="22"/>
          <w:szCs w:val="22"/>
        </w:rPr>
      </w:pPr>
      <w:r w:rsidRPr="000851BE">
        <w:rPr>
          <w:rFonts w:cs="Arial"/>
          <w:noProof w:val="0"/>
          <w:sz w:val="22"/>
          <w:szCs w:val="22"/>
        </w:rPr>
        <w:t>The to</w:t>
      </w:r>
      <w:r>
        <w:rPr>
          <w:rFonts w:cs="Arial"/>
          <w:noProof w:val="0"/>
          <w:sz w:val="22"/>
          <w:szCs w:val="22"/>
        </w:rPr>
        <w:t xml:space="preserve">tal visits on column 5, line 22 are sum of reimbursable visits on line 20 and the </w:t>
      </w:r>
      <w:r w:rsidRPr="000851BE">
        <w:rPr>
          <w:rFonts w:cs="Arial"/>
          <w:noProof w:val="0"/>
          <w:sz w:val="22"/>
          <w:szCs w:val="22"/>
        </w:rPr>
        <w:t xml:space="preserve">nonbillable / </w:t>
      </w:r>
      <w:proofErr w:type="spellStart"/>
      <w:r w:rsidRPr="000851BE">
        <w:rPr>
          <w:rFonts w:cs="Arial"/>
          <w:noProof w:val="0"/>
          <w:sz w:val="22"/>
          <w:szCs w:val="22"/>
        </w:rPr>
        <w:t>nonreimbursable</w:t>
      </w:r>
      <w:proofErr w:type="spellEnd"/>
      <w:r w:rsidRPr="000851BE">
        <w:rPr>
          <w:rFonts w:cs="Arial"/>
          <w:noProof w:val="0"/>
          <w:sz w:val="22"/>
          <w:szCs w:val="22"/>
        </w:rPr>
        <w:t xml:space="preserve"> visits </w:t>
      </w:r>
      <w:r>
        <w:rPr>
          <w:rFonts w:cs="Arial"/>
          <w:noProof w:val="0"/>
          <w:sz w:val="22"/>
          <w:szCs w:val="22"/>
        </w:rPr>
        <w:t>on line 21 and should match with total visits on Worksheet 5.</w:t>
      </w:r>
      <w:r w:rsidRPr="000851BE">
        <w:rPr>
          <w:rFonts w:cs="Arial"/>
          <w:noProof w:val="0"/>
          <w:sz w:val="22"/>
          <w:szCs w:val="22"/>
        </w:rPr>
        <w:t>.</w:t>
      </w:r>
    </w:p>
    <w:p w14:paraId="2D3D5BD3" w14:textId="77777777" w:rsidR="008129A3" w:rsidRPr="000851BE" w:rsidRDefault="008129A3" w:rsidP="008F484E">
      <w:pPr>
        <w:pStyle w:val="PlainTextSubtitle"/>
        <w:spacing w:line="360" w:lineRule="auto"/>
        <w:rPr>
          <w:sz w:val="22"/>
          <w:szCs w:val="22"/>
        </w:rPr>
      </w:pPr>
    </w:p>
    <w:sectPr w:rsidR="008129A3" w:rsidRPr="000851BE" w:rsidSect="004D795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6227D" w14:textId="77777777" w:rsidR="000B47B2" w:rsidRDefault="000B47B2">
      <w:r>
        <w:separator/>
      </w:r>
    </w:p>
  </w:endnote>
  <w:endnote w:type="continuationSeparator" w:id="0">
    <w:p w14:paraId="42EED350" w14:textId="77777777" w:rsidR="000B47B2" w:rsidRDefault="000B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E5" w14:textId="77777777" w:rsidR="007E430F" w:rsidRDefault="007E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E6" w14:textId="77777777" w:rsidR="00975076" w:rsidRPr="00A928C4" w:rsidRDefault="00975076">
    <w:pPr>
      <w:pStyle w:val="Footer"/>
      <w:rPr>
        <w:rFonts w:ascii="Arial" w:hAnsi="Arial" w:cs="Arial"/>
        <w:sz w:val="12"/>
        <w:szCs w:val="12"/>
      </w:rPr>
    </w:pPr>
    <w:r w:rsidRPr="00A928C4">
      <w:rPr>
        <w:rFonts w:ascii="Arial" w:hAnsi="Arial" w:cs="Arial"/>
        <w:b/>
        <w:sz w:val="16"/>
        <w:szCs w:val="16"/>
      </w:rPr>
      <w:t>DH</w:t>
    </w:r>
    <w:r w:rsidR="00A928C4">
      <w:rPr>
        <w:rFonts w:ascii="Arial" w:hAnsi="Arial" w:cs="Arial"/>
        <w:b/>
        <w:sz w:val="16"/>
        <w:szCs w:val="16"/>
      </w:rPr>
      <w:t>C</w:t>
    </w:r>
    <w:r w:rsidRPr="00A928C4">
      <w:rPr>
        <w:rFonts w:ascii="Arial" w:hAnsi="Arial" w:cs="Arial"/>
        <w:b/>
        <w:sz w:val="16"/>
        <w:szCs w:val="16"/>
      </w:rPr>
      <w:t xml:space="preserve">S </w:t>
    </w:r>
    <w:r w:rsidR="007E430F">
      <w:rPr>
        <w:rFonts w:ascii="Arial" w:hAnsi="Arial" w:cs="Arial"/>
        <w:b/>
        <w:sz w:val="16"/>
        <w:szCs w:val="16"/>
      </w:rPr>
      <w:t>3090i (1</w:t>
    </w:r>
    <w:r w:rsidR="001F50AC">
      <w:rPr>
        <w:rFonts w:ascii="Arial" w:hAnsi="Arial" w:cs="Arial"/>
        <w:b/>
        <w:sz w:val="16"/>
        <w:szCs w:val="16"/>
      </w:rPr>
      <w:t>/</w:t>
    </w:r>
    <w:r w:rsidR="00235662" w:rsidRPr="00A928C4">
      <w:rPr>
        <w:rFonts w:ascii="Arial" w:hAnsi="Arial" w:cs="Arial"/>
        <w:b/>
        <w:sz w:val="16"/>
        <w:szCs w:val="16"/>
      </w:rPr>
      <w:t>1</w:t>
    </w:r>
    <w:r w:rsidR="007E430F">
      <w:rPr>
        <w:rFonts w:ascii="Arial" w:hAnsi="Arial" w:cs="Arial"/>
        <w:b/>
        <w:sz w:val="16"/>
        <w:szCs w:val="16"/>
      </w:rPr>
      <w:t>6</w:t>
    </w:r>
    <w:r w:rsidRPr="00A928C4">
      <w:rPr>
        <w:rFonts w:ascii="Arial" w:hAnsi="Arial" w:cs="Arial"/>
        <w:b/>
        <w:sz w:val="16"/>
        <w:szCs w:val="16"/>
      </w:rPr>
      <w:t>)</w:t>
    </w:r>
    <w:r>
      <w:tab/>
      <w:t xml:space="preserve">                                    </w:t>
    </w:r>
    <w:r w:rsidRPr="00A928C4">
      <w:t xml:space="preserve">      Page </w:t>
    </w:r>
    <w:r w:rsidRPr="00A928C4">
      <w:fldChar w:fldCharType="begin"/>
    </w:r>
    <w:r w:rsidRPr="00A928C4">
      <w:instrText xml:space="preserve"> PAGE </w:instrText>
    </w:r>
    <w:r w:rsidRPr="00A928C4">
      <w:fldChar w:fldCharType="separate"/>
    </w:r>
    <w:r w:rsidR="00534B23">
      <w:rPr>
        <w:noProof/>
      </w:rPr>
      <w:t>1</w:t>
    </w:r>
    <w:r w:rsidRPr="00A928C4">
      <w:fldChar w:fldCharType="end"/>
    </w:r>
    <w:r w:rsidRPr="00A928C4">
      <w:t xml:space="preserve"> of </w:t>
    </w:r>
    <w:fldSimple w:instr=" NUMPAGES ">
      <w:r w:rsidR="00534B23">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E8" w14:textId="77777777" w:rsidR="007E430F" w:rsidRDefault="007E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2F4B" w14:textId="77777777" w:rsidR="000B47B2" w:rsidRDefault="000B47B2">
      <w:r>
        <w:separator/>
      </w:r>
    </w:p>
  </w:footnote>
  <w:footnote w:type="continuationSeparator" w:id="0">
    <w:p w14:paraId="09809CD3" w14:textId="77777777" w:rsidR="000B47B2" w:rsidRDefault="000B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DC" w14:textId="77777777" w:rsidR="007E430F" w:rsidRDefault="007E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DD" w14:textId="0B26C2A0" w:rsidR="00975076" w:rsidRPr="001F50AC" w:rsidRDefault="001F50AC" w:rsidP="001F50AC">
    <w:pPr>
      <w:widowControl w:val="0"/>
      <w:tabs>
        <w:tab w:val="left" w:pos="9500"/>
      </w:tabs>
      <w:autoSpaceDE w:val="0"/>
      <w:autoSpaceDN w:val="0"/>
      <w:adjustRightInd w:val="0"/>
      <w:spacing w:before="93"/>
      <w:ind w:right="-20"/>
      <w:rPr>
        <w:sz w:val="12"/>
        <w:szCs w:val="12"/>
      </w:rPr>
    </w:pPr>
    <w:r w:rsidRPr="001F50AC">
      <w:rPr>
        <w:spacing w:val="-1"/>
        <w:sz w:val="12"/>
        <w:szCs w:val="12"/>
      </w:rPr>
      <w:t xml:space="preserve"> </w:t>
    </w:r>
    <w:r>
      <w:rPr>
        <w:spacing w:val="-1"/>
        <w:sz w:val="12"/>
        <w:szCs w:val="12"/>
      </w:rPr>
      <w:t>S</w:t>
    </w:r>
    <w:r>
      <w:rPr>
        <w:sz w:val="12"/>
        <w:szCs w:val="12"/>
      </w:rPr>
      <w:t>t</w:t>
    </w:r>
    <w:r>
      <w:rPr>
        <w:spacing w:val="1"/>
        <w:sz w:val="12"/>
        <w:szCs w:val="12"/>
      </w:rPr>
      <w:t>a</w:t>
    </w:r>
    <w:r>
      <w:rPr>
        <w:sz w:val="12"/>
        <w:szCs w:val="12"/>
      </w:rPr>
      <w:t>te</w:t>
    </w:r>
    <w:r>
      <w:rPr>
        <w:spacing w:val="1"/>
        <w:sz w:val="12"/>
        <w:szCs w:val="12"/>
      </w:rPr>
      <w:t xml:space="preserve"> o</w:t>
    </w:r>
    <w:r>
      <w:rPr>
        <w:sz w:val="12"/>
        <w:szCs w:val="12"/>
      </w:rPr>
      <w:t>f C</w:t>
    </w:r>
    <w:r>
      <w:rPr>
        <w:spacing w:val="-2"/>
        <w:sz w:val="12"/>
        <w:szCs w:val="12"/>
      </w:rPr>
      <w:t>a</w:t>
    </w:r>
    <w:r>
      <w:rPr>
        <w:sz w:val="12"/>
        <w:szCs w:val="12"/>
      </w:rPr>
      <w:t>l</w:t>
    </w:r>
    <w:r>
      <w:rPr>
        <w:spacing w:val="2"/>
        <w:sz w:val="12"/>
        <w:szCs w:val="12"/>
      </w:rPr>
      <w:t>i</w:t>
    </w:r>
    <w:r>
      <w:rPr>
        <w:sz w:val="12"/>
        <w:szCs w:val="12"/>
      </w:rPr>
      <w:t>f</w:t>
    </w:r>
    <w:r>
      <w:rPr>
        <w:spacing w:val="1"/>
        <w:sz w:val="12"/>
        <w:szCs w:val="12"/>
      </w:rPr>
      <w:t>or</w:t>
    </w:r>
    <w:r>
      <w:rPr>
        <w:spacing w:val="-2"/>
        <w:sz w:val="12"/>
        <w:szCs w:val="12"/>
      </w:rPr>
      <w:t>n</w:t>
    </w:r>
    <w:r>
      <w:rPr>
        <w:sz w:val="12"/>
        <w:szCs w:val="12"/>
      </w:rPr>
      <w:t>i</w:t>
    </w:r>
    <w:r>
      <w:rPr>
        <w:spacing w:val="2"/>
        <w:sz w:val="12"/>
        <w:szCs w:val="12"/>
      </w:rPr>
      <w:t>a</w:t>
    </w:r>
    <w:r>
      <w:rPr>
        <w:sz w:val="12"/>
        <w:szCs w:val="12"/>
      </w:rPr>
      <w:t>—He</w:t>
    </w:r>
    <w:r>
      <w:rPr>
        <w:spacing w:val="-2"/>
        <w:sz w:val="12"/>
        <w:szCs w:val="12"/>
      </w:rPr>
      <w:t>a</w:t>
    </w:r>
    <w:r>
      <w:rPr>
        <w:spacing w:val="2"/>
        <w:sz w:val="12"/>
        <w:szCs w:val="12"/>
      </w:rPr>
      <w:t>l</w:t>
    </w:r>
    <w:r>
      <w:rPr>
        <w:sz w:val="12"/>
        <w:szCs w:val="12"/>
      </w:rPr>
      <w:t>th</w:t>
    </w:r>
    <w:r>
      <w:rPr>
        <w:spacing w:val="1"/>
        <w:sz w:val="12"/>
        <w:szCs w:val="12"/>
      </w:rPr>
      <w:t xml:space="preserve"> a</w:t>
    </w:r>
    <w:r>
      <w:rPr>
        <w:spacing w:val="-2"/>
        <w:sz w:val="12"/>
        <w:szCs w:val="12"/>
      </w:rPr>
      <w:t>n</w:t>
    </w:r>
    <w:r>
      <w:rPr>
        <w:sz w:val="12"/>
        <w:szCs w:val="12"/>
      </w:rPr>
      <w:t>d Hu</w:t>
    </w:r>
    <w:r>
      <w:rPr>
        <w:spacing w:val="-4"/>
        <w:sz w:val="12"/>
        <w:szCs w:val="12"/>
      </w:rPr>
      <w:t>m</w:t>
    </w:r>
    <w:r>
      <w:rPr>
        <w:sz w:val="12"/>
        <w:szCs w:val="12"/>
      </w:rPr>
      <w:t xml:space="preserve">an </w:t>
    </w:r>
    <w:r>
      <w:rPr>
        <w:spacing w:val="-1"/>
        <w:sz w:val="12"/>
        <w:szCs w:val="12"/>
      </w:rPr>
      <w:t>S</w:t>
    </w:r>
    <w:r>
      <w:rPr>
        <w:sz w:val="12"/>
        <w:szCs w:val="12"/>
      </w:rPr>
      <w:t>e</w:t>
    </w:r>
    <w:r>
      <w:rPr>
        <w:spacing w:val="1"/>
        <w:sz w:val="12"/>
        <w:szCs w:val="12"/>
      </w:rPr>
      <w:t>r</w:t>
    </w:r>
    <w:r>
      <w:rPr>
        <w:sz w:val="12"/>
        <w:szCs w:val="12"/>
      </w:rPr>
      <w:t>v</w:t>
    </w:r>
    <w:r>
      <w:rPr>
        <w:spacing w:val="2"/>
        <w:sz w:val="12"/>
        <w:szCs w:val="12"/>
      </w:rPr>
      <w:t>i</w:t>
    </w:r>
    <w:r>
      <w:rPr>
        <w:spacing w:val="-2"/>
        <w:sz w:val="12"/>
        <w:szCs w:val="12"/>
      </w:rPr>
      <w:t>c</w:t>
    </w:r>
    <w:r>
      <w:rPr>
        <w:sz w:val="12"/>
        <w:szCs w:val="12"/>
      </w:rPr>
      <w:t xml:space="preserve">es </w:t>
    </w:r>
    <w:r>
      <w:rPr>
        <w:spacing w:val="-1"/>
        <w:sz w:val="12"/>
        <w:szCs w:val="12"/>
      </w:rPr>
      <w:t>A</w:t>
    </w:r>
    <w:r>
      <w:rPr>
        <w:sz w:val="12"/>
        <w:szCs w:val="12"/>
      </w:rPr>
      <w:t>gency                                                                                                                                     De</w:t>
    </w:r>
    <w:r>
      <w:rPr>
        <w:spacing w:val="1"/>
        <w:sz w:val="12"/>
        <w:szCs w:val="12"/>
      </w:rPr>
      <w:t>p</w:t>
    </w:r>
    <w:r>
      <w:rPr>
        <w:sz w:val="12"/>
        <w:szCs w:val="12"/>
      </w:rPr>
      <w:t>a</w:t>
    </w:r>
    <w:r>
      <w:rPr>
        <w:spacing w:val="1"/>
        <w:sz w:val="12"/>
        <w:szCs w:val="12"/>
      </w:rPr>
      <w:t>r</w:t>
    </w:r>
    <w:r>
      <w:rPr>
        <w:sz w:val="12"/>
        <w:szCs w:val="12"/>
      </w:rPr>
      <w:t>t</w:t>
    </w:r>
    <w:r>
      <w:rPr>
        <w:spacing w:val="-4"/>
        <w:sz w:val="12"/>
        <w:szCs w:val="12"/>
      </w:rPr>
      <w:t>m</w:t>
    </w:r>
    <w:r>
      <w:rPr>
        <w:sz w:val="12"/>
        <w:szCs w:val="12"/>
      </w:rPr>
      <w:t>ent of He</w:t>
    </w:r>
    <w:r>
      <w:rPr>
        <w:spacing w:val="1"/>
        <w:sz w:val="12"/>
        <w:szCs w:val="12"/>
      </w:rPr>
      <w:t>a</w:t>
    </w:r>
    <w:r>
      <w:rPr>
        <w:sz w:val="12"/>
        <w:szCs w:val="12"/>
      </w:rPr>
      <w:t>lth Ca</w:t>
    </w:r>
    <w:r>
      <w:rPr>
        <w:spacing w:val="1"/>
        <w:sz w:val="12"/>
        <w:szCs w:val="12"/>
      </w:rPr>
      <w:t>r</w:t>
    </w:r>
    <w:r>
      <w:rPr>
        <w:sz w:val="12"/>
        <w:szCs w:val="12"/>
      </w:rPr>
      <w:t>e</w:t>
    </w:r>
    <w:r>
      <w:rPr>
        <w:spacing w:val="-2"/>
        <w:sz w:val="12"/>
        <w:szCs w:val="12"/>
      </w:rPr>
      <w:t xml:space="preserve"> </w:t>
    </w:r>
    <w:r>
      <w:rPr>
        <w:spacing w:val="-1"/>
        <w:sz w:val="12"/>
        <w:szCs w:val="12"/>
      </w:rPr>
      <w:t>S</w:t>
    </w:r>
    <w:r>
      <w:rPr>
        <w:sz w:val="12"/>
        <w:szCs w:val="12"/>
      </w:rPr>
      <w:t>e</w:t>
    </w:r>
    <w:r>
      <w:rPr>
        <w:spacing w:val="1"/>
        <w:sz w:val="12"/>
        <w:szCs w:val="12"/>
      </w:rPr>
      <w:t>r</w:t>
    </w:r>
    <w:r>
      <w:rPr>
        <w:spacing w:val="-2"/>
        <w:sz w:val="12"/>
        <w:szCs w:val="12"/>
      </w:rPr>
      <w:t>v</w:t>
    </w:r>
    <w:r>
      <w:rPr>
        <w:spacing w:val="2"/>
        <w:sz w:val="12"/>
        <w:szCs w:val="12"/>
      </w:rPr>
      <w:t>i</w:t>
    </w:r>
    <w:r>
      <w:rPr>
        <w:sz w:val="12"/>
        <w:szCs w:val="12"/>
      </w:rPr>
      <w:t>ces</w:t>
    </w:r>
  </w:p>
  <w:p w14:paraId="2D3D5BDE" w14:textId="77777777" w:rsidR="00FE737D" w:rsidRDefault="00FE737D" w:rsidP="007A6ECC">
    <w:pPr>
      <w:pStyle w:val="Header"/>
      <w:tabs>
        <w:tab w:val="clear" w:pos="8640"/>
        <w:tab w:val="right" w:pos="8370"/>
      </w:tabs>
      <w:rPr>
        <w:rFonts w:ascii="Arial" w:hAnsi="Arial"/>
        <w:i/>
        <w:sz w:val="12"/>
        <w:szCs w:val="12"/>
      </w:rPr>
    </w:pPr>
  </w:p>
  <w:p w14:paraId="2D3D5BDF" w14:textId="77777777" w:rsidR="00FE737D" w:rsidRDefault="00FE737D" w:rsidP="00FE737D">
    <w:pPr>
      <w:pStyle w:val="Heading-Instructions"/>
    </w:pPr>
    <w:r>
      <w:t>MEDI-CAL COST REPORT INSTRUCTIONS</w:t>
    </w:r>
  </w:p>
  <w:p w14:paraId="2D3D5BE0" w14:textId="77777777" w:rsidR="00FE737D" w:rsidRDefault="00FE737D" w:rsidP="00FE737D">
    <w:pPr>
      <w:pStyle w:val="Heading-Instructions"/>
    </w:pPr>
    <w:r>
      <w:t>RATE SETTING</w:t>
    </w:r>
  </w:p>
  <w:p w14:paraId="2D3D5BE1" w14:textId="77777777" w:rsidR="00FE737D" w:rsidRDefault="00FE737D" w:rsidP="00FE737D">
    <w:pPr>
      <w:pStyle w:val="Heading-Instructions"/>
    </w:pPr>
    <w:r>
      <w:t>FREESTANDING</w:t>
    </w:r>
  </w:p>
  <w:p w14:paraId="2D3D5BE2" w14:textId="77777777" w:rsidR="00FE737D" w:rsidRDefault="00FE737D" w:rsidP="00FE737D">
    <w:pPr>
      <w:pStyle w:val="Heading-Instructions"/>
    </w:pPr>
    <w:r>
      <w:t>FEDERALLY QUALIFIED HEALTH CENTER (FQHC) / RURAL HEALTH CENTER (RHC)</w:t>
    </w:r>
  </w:p>
  <w:p w14:paraId="2D3D5BE3" w14:textId="77777777" w:rsidR="00FE737D" w:rsidRDefault="00FE737D" w:rsidP="00FE737D">
    <w:pPr>
      <w:pStyle w:val="Heading-Instructions"/>
    </w:pPr>
    <w:r>
      <w:t>PROSPECTIVE PAYMENT SYSTEM (PPS)</w:t>
    </w:r>
  </w:p>
  <w:p w14:paraId="2D3D5BE4" w14:textId="77777777" w:rsidR="00FE737D" w:rsidRPr="00BD4538" w:rsidRDefault="00FE737D" w:rsidP="007A6ECC">
    <w:pPr>
      <w:pStyle w:val="Header"/>
      <w:tabs>
        <w:tab w:val="clear" w:pos="8640"/>
        <w:tab w:val="right" w:pos="8370"/>
      </w:tabs>
      <w:rPr>
        <w:rFonts w:ascii="Arial" w:hAnsi="Arial"/>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D5BE7" w14:textId="77777777" w:rsidR="007E430F" w:rsidRDefault="007E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C47"/>
    <w:multiLevelType w:val="hybridMultilevel"/>
    <w:tmpl w:val="6F101F4E"/>
    <w:lvl w:ilvl="0" w:tplc="34A4E70C">
      <w:start w:val="1"/>
      <w:numFmt w:val="bullet"/>
      <w:pStyle w:val="Bullet-textmargin"/>
      <w:lvlText w:val=""/>
      <w:lvlJc w:val="left"/>
      <w:pPr>
        <w:tabs>
          <w:tab w:val="num" w:pos="1200"/>
        </w:tabs>
        <w:ind w:left="7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7BA86CB0" w:tentative="1">
      <w:start w:val="1"/>
      <w:numFmt w:val="bullet"/>
      <w:lvlText w:val="o"/>
      <w:lvlJc w:val="left"/>
      <w:pPr>
        <w:tabs>
          <w:tab w:val="num" w:pos="1440"/>
        </w:tabs>
        <w:ind w:left="1440" w:hanging="360"/>
      </w:pPr>
      <w:rPr>
        <w:rFonts w:ascii="Courier New" w:hAnsi="Courier New" w:hint="default"/>
      </w:rPr>
    </w:lvl>
    <w:lvl w:ilvl="2" w:tplc="2732ED7E" w:tentative="1">
      <w:start w:val="1"/>
      <w:numFmt w:val="bullet"/>
      <w:lvlText w:val=""/>
      <w:lvlJc w:val="left"/>
      <w:pPr>
        <w:tabs>
          <w:tab w:val="num" w:pos="2160"/>
        </w:tabs>
        <w:ind w:left="2160" w:hanging="360"/>
      </w:pPr>
      <w:rPr>
        <w:rFonts w:ascii="Wingdings" w:hAnsi="Wingdings" w:hint="default"/>
      </w:rPr>
    </w:lvl>
    <w:lvl w:ilvl="3" w:tplc="82DE0000" w:tentative="1">
      <w:start w:val="1"/>
      <w:numFmt w:val="bullet"/>
      <w:lvlText w:val=""/>
      <w:lvlJc w:val="left"/>
      <w:pPr>
        <w:tabs>
          <w:tab w:val="num" w:pos="2880"/>
        </w:tabs>
        <w:ind w:left="2880" w:hanging="360"/>
      </w:pPr>
      <w:rPr>
        <w:rFonts w:ascii="Symbol" w:hAnsi="Symbol" w:hint="default"/>
      </w:rPr>
    </w:lvl>
    <w:lvl w:ilvl="4" w:tplc="5A7A7DB8" w:tentative="1">
      <w:start w:val="1"/>
      <w:numFmt w:val="bullet"/>
      <w:lvlText w:val="o"/>
      <w:lvlJc w:val="left"/>
      <w:pPr>
        <w:tabs>
          <w:tab w:val="num" w:pos="3600"/>
        </w:tabs>
        <w:ind w:left="3600" w:hanging="360"/>
      </w:pPr>
      <w:rPr>
        <w:rFonts w:ascii="Courier New" w:hAnsi="Courier New" w:hint="default"/>
      </w:rPr>
    </w:lvl>
    <w:lvl w:ilvl="5" w:tplc="92F8C90A" w:tentative="1">
      <w:start w:val="1"/>
      <w:numFmt w:val="bullet"/>
      <w:lvlText w:val=""/>
      <w:lvlJc w:val="left"/>
      <w:pPr>
        <w:tabs>
          <w:tab w:val="num" w:pos="4320"/>
        </w:tabs>
        <w:ind w:left="4320" w:hanging="360"/>
      </w:pPr>
      <w:rPr>
        <w:rFonts w:ascii="Wingdings" w:hAnsi="Wingdings" w:hint="default"/>
      </w:rPr>
    </w:lvl>
    <w:lvl w:ilvl="6" w:tplc="3E907BB0" w:tentative="1">
      <w:start w:val="1"/>
      <w:numFmt w:val="bullet"/>
      <w:lvlText w:val=""/>
      <w:lvlJc w:val="left"/>
      <w:pPr>
        <w:tabs>
          <w:tab w:val="num" w:pos="5040"/>
        </w:tabs>
        <w:ind w:left="5040" w:hanging="360"/>
      </w:pPr>
      <w:rPr>
        <w:rFonts w:ascii="Symbol" w:hAnsi="Symbol" w:hint="default"/>
      </w:rPr>
    </w:lvl>
    <w:lvl w:ilvl="7" w:tplc="AA40F2EC" w:tentative="1">
      <w:start w:val="1"/>
      <w:numFmt w:val="bullet"/>
      <w:lvlText w:val="o"/>
      <w:lvlJc w:val="left"/>
      <w:pPr>
        <w:tabs>
          <w:tab w:val="num" w:pos="5760"/>
        </w:tabs>
        <w:ind w:left="5760" w:hanging="360"/>
      </w:pPr>
      <w:rPr>
        <w:rFonts w:ascii="Courier New" w:hAnsi="Courier New" w:hint="default"/>
      </w:rPr>
    </w:lvl>
    <w:lvl w:ilvl="8" w:tplc="C8E8F7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A6AD1"/>
    <w:multiLevelType w:val="hybridMultilevel"/>
    <w:tmpl w:val="B22E3518"/>
    <w:lvl w:ilvl="0" w:tplc="2FDC6B0C">
      <w:start w:val="1"/>
      <w:numFmt w:val="upperLetter"/>
      <w:lvlText w:val="(%1)"/>
      <w:lvlJc w:val="left"/>
      <w:pPr>
        <w:ind w:left="420" w:hanging="360"/>
      </w:pPr>
      <w:rPr>
        <w:rFonts w:hint="default"/>
      </w:rPr>
    </w:lvl>
    <w:lvl w:ilvl="1" w:tplc="6614A688">
      <w:start w:val="1"/>
      <w:numFmt w:val="lowerLetter"/>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7DA4200"/>
    <w:multiLevelType w:val="singleLevel"/>
    <w:tmpl w:val="3BBCE6D2"/>
    <w:lvl w:ilvl="0">
      <w:start w:val="1"/>
      <w:numFmt w:val="decimal"/>
      <w:lvlText w:val="%1."/>
      <w:lvlJc w:val="left"/>
      <w:pPr>
        <w:tabs>
          <w:tab w:val="num" w:pos="360"/>
        </w:tabs>
        <w:ind w:left="360" w:hanging="360"/>
      </w:pPr>
      <w:rPr>
        <w:rFonts w:ascii="Arial" w:hAnsi="Arial" w:hint="default"/>
        <w:b w:val="0"/>
        <w:i w:val="0"/>
        <w:sz w:val="20"/>
      </w:rPr>
    </w:lvl>
  </w:abstractNum>
  <w:abstractNum w:abstractNumId="3" w15:restartNumberingAfterBreak="0">
    <w:nsid w:val="25817480"/>
    <w:multiLevelType w:val="hybridMultilevel"/>
    <w:tmpl w:val="52C82B02"/>
    <w:lvl w:ilvl="0" w:tplc="6B82D1CC">
      <w:start w:val="1"/>
      <w:numFmt w:val="upperRoman"/>
      <w:lvlText w:val="%1."/>
      <w:lvlJc w:val="left"/>
      <w:pPr>
        <w:ind w:left="832" w:hanging="720"/>
      </w:pPr>
      <w:rPr>
        <w:rFonts w:ascii="Arial" w:eastAsia="Arial" w:hAnsi="Arial" w:hint="default"/>
        <w:b/>
        <w:bCs/>
        <w:spacing w:val="-2"/>
        <w:sz w:val="22"/>
        <w:szCs w:val="22"/>
      </w:rPr>
    </w:lvl>
    <w:lvl w:ilvl="1" w:tplc="20DCFC14">
      <w:start w:val="1"/>
      <w:numFmt w:val="bullet"/>
      <w:lvlText w:val=""/>
      <w:lvlJc w:val="left"/>
      <w:pPr>
        <w:ind w:left="1192" w:hanging="360"/>
      </w:pPr>
      <w:rPr>
        <w:rFonts w:ascii="Symbol" w:eastAsia="Symbol" w:hAnsi="Symbol" w:hint="default"/>
        <w:sz w:val="22"/>
        <w:szCs w:val="22"/>
      </w:rPr>
    </w:lvl>
    <w:lvl w:ilvl="2" w:tplc="57E8BA82">
      <w:start w:val="1"/>
      <w:numFmt w:val="bullet"/>
      <w:lvlText w:val="o"/>
      <w:lvlJc w:val="left"/>
      <w:pPr>
        <w:ind w:left="1553" w:hanging="361"/>
      </w:pPr>
      <w:rPr>
        <w:rFonts w:ascii="Courier New" w:eastAsia="Courier New" w:hAnsi="Courier New" w:hint="default"/>
        <w:sz w:val="22"/>
        <w:szCs w:val="22"/>
      </w:rPr>
    </w:lvl>
    <w:lvl w:ilvl="3" w:tplc="9F4CC55C">
      <w:start w:val="1"/>
      <w:numFmt w:val="bullet"/>
      <w:lvlText w:val="•"/>
      <w:lvlJc w:val="left"/>
      <w:pPr>
        <w:ind w:left="2643" w:hanging="361"/>
      </w:pPr>
      <w:rPr>
        <w:rFonts w:hint="default"/>
      </w:rPr>
    </w:lvl>
    <w:lvl w:ilvl="4" w:tplc="EDDEF7EA">
      <w:start w:val="1"/>
      <w:numFmt w:val="bullet"/>
      <w:lvlText w:val="•"/>
      <w:lvlJc w:val="left"/>
      <w:pPr>
        <w:ind w:left="3734" w:hanging="361"/>
      </w:pPr>
      <w:rPr>
        <w:rFonts w:hint="default"/>
      </w:rPr>
    </w:lvl>
    <w:lvl w:ilvl="5" w:tplc="65444968">
      <w:start w:val="1"/>
      <w:numFmt w:val="bullet"/>
      <w:lvlText w:val="•"/>
      <w:lvlJc w:val="left"/>
      <w:pPr>
        <w:ind w:left="4825" w:hanging="361"/>
      </w:pPr>
      <w:rPr>
        <w:rFonts w:hint="default"/>
      </w:rPr>
    </w:lvl>
    <w:lvl w:ilvl="6" w:tplc="970E724C">
      <w:start w:val="1"/>
      <w:numFmt w:val="bullet"/>
      <w:lvlText w:val="•"/>
      <w:lvlJc w:val="left"/>
      <w:pPr>
        <w:ind w:left="5916" w:hanging="361"/>
      </w:pPr>
      <w:rPr>
        <w:rFonts w:hint="default"/>
      </w:rPr>
    </w:lvl>
    <w:lvl w:ilvl="7" w:tplc="4E906C88">
      <w:start w:val="1"/>
      <w:numFmt w:val="bullet"/>
      <w:lvlText w:val="•"/>
      <w:lvlJc w:val="left"/>
      <w:pPr>
        <w:ind w:left="7007" w:hanging="361"/>
      </w:pPr>
      <w:rPr>
        <w:rFonts w:hint="default"/>
      </w:rPr>
    </w:lvl>
    <w:lvl w:ilvl="8" w:tplc="0E263168">
      <w:start w:val="1"/>
      <w:numFmt w:val="bullet"/>
      <w:lvlText w:val="•"/>
      <w:lvlJc w:val="left"/>
      <w:pPr>
        <w:ind w:left="8098" w:hanging="361"/>
      </w:pPr>
      <w:rPr>
        <w:rFonts w:hint="default"/>
      </w:rPr>
    </w:lvl>
  </w:abstractNum>
  <w:abstractNum w:abstractNumId="4" w15:restartNumberingAfterBreak="0">
    <w:nsid w:val="2C7A0A9B"/>
    <w:multiLevelType w:val="hybridMultilevel"/>
    <w:tmpl w:val="83FA7A3A"/>
    <w:lvl w:ilvl="0" w:tplc="50F2C1DA">
      <w:start w:val="1"/>
      <w:numFmt w:val="bullet"/>
      <w:lvlText w:val=""/>
      <w:lvlJc w:val="left"/>
      <w:pPr>
        <w:tabs>
          <w:tab w:val="num" w:pos="840"/>
        </w:tabs>
        <w:ind w:left="768" w:hanging="288"/>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41E4" w:tentative="1">
      <w:start w:val="1"/>
      <w:numFmt w:val="bullet"/>
      <w:lvlText w:val="o"/>
      <w:lvlJc w:val="left"/>
      <w:pPr>
        <w:tabs>
          <w:tab w:val="num" w:pos="1440"/>
        </w:tabs>
        <w:ind w:left="1440" w:hanging="360"/>
      </w:pPr>
      <w:rPr>
        <w:rFonts w:ascii="Courier New" w:hAnsi="Courier New" w:hint="default"/>
      </w:rPr>
    </w:lvl>
    <w:lvl w:ilvl="2" w:tplc="5DA613BC" w:tentative="1">
      <w:start w:val="1"/>
      <w:numFmt w:val="bullet"/>
      <w:lvlText w:val=""/>
      <w:lvlJc w:val="left"/>
      <w:pPr>
        <w:tabs>
          <w:tab w:val="num" w:pos="2160"/>
        </w:tabs>
        <w:ind w:left="2160" w:hanging="360"/>
      </w:pPr>
      <w:rPr>
        <w:rFonts w:ascii="Wingdings" w:hAnsi="Wingdings" w:hint="default"/>
      </w:rPr>
    </w:lvl>
    <w:lvl w:ilvl="3" w:tplc="5624F4C2" w:tentative="1">
      <w:start w:val="1"/>
      <w:numFmt w:val="bullet"/>
      <w:lvlText w:val=""/>
      <w:lvlJc w:val="left"/>
      <w:pPr>
        <w:tabs>
          <w:tab w:val="num" w:pos="2880"/>
        </w:tabs>
        <w:ind w:left="2880" w:hanging="360"/>
      </w:pPr>
      <w:rPr>
        <w:rFonts w:ascii="Symbol" w:hAnsi="Symbol" w:hint="default"/>
      </w:rPr>
    </w:lvl>
    <w:lvl w:ilvl="4" w:tplc="4DEE3280" w:tentative="1">
      <w:start w:val="1"/>
      <w:numFmt w:val="bullet"/>
      <w:lvlText w:val="o"/>
      <w:lvlJc w:val="left"/>
      <w:pPr>
        <w:tabs>
          <w:tab w:val="num" w:pos="3600"/>
        </w:tabs>
        <w:ind w:left="3600" w:hanging="360"/>
      </w:pPr>
      <w:rPr>
        <w:rFonts w:ascii="Courier New" w:hAnsi="Courier New" w:hint="default"/>
      </w:rPr>
    </w:lvl>
    <w:lvl w:ilvl="5" w:tplc="E3C209BA" w:tentative="1">
      <w:start w:val="1"/>
      <w:numFmt w:val="bullet"/>
      <w:lvlText w:val=""/>
      <w:lvlJc w:val="left"/>
      <w:pPr>
        <w:tabs>
          <w:tab w:val="num" w:pos="4320"/>
        </w:tabs>
        <w:ind w:left="4320" w:hanging="360"/>
      </w:pPr>
      <w:rPr>
        <w:rFonts w:ascii="Wingdings" w:hAnsi="Wingdings" w:hint="default"/>
      </w:rPr>
    </w:lvl>
    <w:lvl w:ilvl="6" w:tplc="6B9EED7C" w:tentative="1">
      <w:start w:val="1"/>
      <w:numFmt w:val="bullet"/>
      <w:lvlText w:val=""/>
      <w:lvlJc w:val="left"/>
      <w:pPr>
        <w:tabs>
          <w:tab w:val="num" w:pos="5040"/>
        </w:tabs>
        <w:ind w:left="5040" w:hanging="360"/>
      </w:pPr>
      <w:rPr>
        <w:rFonts w:ascii="Symbol" w:hAnsi="Symbol" w:hint="default"/>
      </w:rPr>
    </w:lvl>
    <w:lvl w:ilvl="7" w:tplc="4120E922" w:tentative="1">
      <w:start w:val="1"/>
      <w:numFmt w:val="bullet"/>
      <w:lvlText w:val="o"/>
      <w:lvlJc w:val="left"/>
      <w:pPr>
        <w:tabs>
          <w:tab w:val="num" w:pos="5760"/>
        </w:tabs>
        <w:ind w:left="5760" w:hanging="360"/>
      </w:pPr>
      <w:rPr>
        <w:rFonts w:ascii="Courier New" w:hAnsi="Courier New" w:hint="default"/>
      </w:rPr>
    </w:lvl>
    <w:lvl w:ilvl="8" w:tplc="82D4A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B4FB4"/>
    <w:multiLevelType w:val="hybridMultilevel"/>
    <w:tmpl w:val="E8E66F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1CC08BE"/>
    <w:multiLevelType w:val="singleLevel"/>
    <w:tmpl w:val="5AE6C042"/>
    <w:lvl w:ilvl="0">
      <w:start w:val="1"/>
      <w:numFmt w:val="lowerLetter"/>
      <w:lvlText w:val="%1."/>
      <w:lvlJc w:val="left"/>
      <w:pPr>
        <w:tabs>
          <w:tab w:val="num" w:pos="480"/>
        </w:tabs>
        <w:ind w:left="480" w:hanging="480"/>
      </w:pPr>
      <w:rPr>
        <w:rFonts w:ascii="Arial" w:hAnsi="Arial" w:hint="default"/>
        <w:b w:val="0"/>
        <w:i w:val="0"/>
        <w:sz w:val="22"/>
      </w:rPr>
    </w:lvl>
  </w:abstractNum>
  <w:abstractNum w:abstractNumId="7" w15:restartNumberingAfterBreak="0">
    <w:nsid w:val="67894BC2"/>
    <w:multiLevelType w:val="hybridMultilevel"/>
    <w:tmpl w:val="7862DD50"/>
    <w:lvl w:ilvl="0" w:tplc="87148B50">
      <w:start w:val="1"/>
      <w:numFmt w:val="decimal"/>
      <w:pStyle w:val="1"/>
      <w:lvlText w:val="%1."/>
      <w:lvlJc w:val="left"/>
      <w:pPr>
        <w:tabs>
          <w:tab w:val="num" w:pos="360"/>
        </w:tabs>
        <w:ind w:left="360" w:hanging="360"/>
      </w:pPr>
      <w:rPr>
        <w:rFonts w:ascii="Arial" w:hAnsi="Arial" w:hint="default"/>
        <w:b w:val="0"/>
        <w:i w:val="0"/>
        <w:sz w:val="20"/>
      </w:rPr>
    </w:lvl>
    <w:lvl w:ilvl="1" w:tplc="FA3A40DA" w:tentative="1">
      <w:start w:val="1"/>
      <w:numFmt w:val="lowerLetter"/>
      <w:lvlText w:val="%2."/>
      <w:lvlJc w:val="left"/>
      <w:pPr>
        <w:tabs>
          <w:tab w:val="num" w:pos="1440"/>
        </w:tabs>
        <w:ind w:left="1440" w:hanging="360"/>
      </w:pPr>
    </w:lvl>
    <w:lvl w:ilvl="2" w:tplc="62E09D1A" w:tentative="1">
      <w:start w:val="1"/>
      <w:numFmt w:val="lowerRoman"/>
      <w:lvlText w:val="%3."/>
      <w:lvlJc w:val="right"/>
      <w:pPr>
        <w:tabs>
          <w:tab w:val="num" w:pos="2160"/>
        </w:tabs>
        <w:ind w:left="2160" w:hanging="180"/>
      </w:pPr>
    </w:lvl>
    <w:lvl w:ilvl="3" w:tplc="5F604B66">
      <w:start w:val="1"/>
      <w:numFmt w:val="decimal"/>
      <w:lvlText w:val="%4."/>
      <w:lvlJc w:val="left"/>
      <w:pPr>
        <w:tabs>
          <w:tab w:val="num" w:pos="2880"/>
        </w:tabs>
        <w:ind w:left="2880" w:hanging="360"/>
      </w:pPr>
    </w:lvl>
    <w:lvl w:ilvl="4" w:tplc="0ECE6E9A" w:tentative="1">
      <w:start w:val="1"/>
      <w:numFmt w:val="lowerLetter"/>
      <w:lvlText w:val="%5."/>
      <w:lvlJc w:val="left"/>
      <w:pPr>
        <w:tabs>
          <w:tab w:val="num" w:pos="3600"/>
        </w:tabs>
        <w:ind w:left="3600" w:hanging="360"/>
      </w:pPr>
    </w:lvl>
    <w:lvl w:ilvl="5" w:tplc="71380A1E" w:tentative="1">
      <w:start w:val="1"/>
      <w:numFmt w:val="lowerRoman"/>
      <w:lvlText w:val="%6."/>
      <w:lvlJc w:val="right"/>
      <w:pPr>
        <w:tabs>
          <w:tab w:val="num" w:pos="4320"/>
        </w:tabs>
        <w:ind w:left="4320" w:hanging="180"/>
      </w:pPr>
    </w:lvl>
    <w:lvl w:ilvl="6" w:tplc="8EE46312" w:tentative="1">
      <w:start w:val="1"/>
      <w:numFmt w:val="decimal"/>
      <w:lvlText w:val="%7."/>
      <w:lvlJc w:val="left"/>
      <w:pPr>
        <w:tabs>
          <w:tab w:val="num" w:pos="5040"/>
        </w:tabs>
        <w:ind w:left="5040" w:hanging="360"/>
      </w:pPr>
    </w:lvl>
    <w:lvl w:ilvl="7" w:tplc="256C1E84" w:tentative="1">
      <w:start w:val="1"/>
      <w:numFmt w:val="lowerLetter"/>
      <w:lvlText w:val="%8."/>
      <w:lvlJc w:val="left"/>
      <w:pPr>
        <w:tabs>
          <w:tab w:val="num" w:pos="5760"/>
        </w:tabs>
        <w:ind w:left="5760" w:hanging="360"/>
      </w:pPr>
    </w:lvl>
    <w:lvl w:ilvl="8" w:tplc="15D62DAC" w:tentative="1">
      <w:start w:val="1"/>
      <w:numFmt w:val="lowerRoman"/>
      <w:lvlText w:val="%9."/>
      <w:lvlJc w:val="right"/>
      <w:pPr>
        <w:tabs>
          <w:tab w:val="num" w:pos="6480"/>
        </w:tabs>
        <w:ind w:left="6480" w:hanging="180"/>
      </w:pPr>
    </w:lvl>
  </w:abstractNum>
  <w:abstractNum w:abstractNumId="8" w15:restartNumberingAfterBreak="0">
    <w:nsid w:val="723E79C3"/>
    <w:multiLevelType w:val="hybridMultilevel"/>
    <w:tmpl w:val="17A452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B9A1025"/>
    <w:multiLevelType w:val="hybridMultilevel"/>
    <w:tmpl w:val="809671A4"/>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6"/>
  </w:num>
  <w:num w:numId="2">
    <w:abstractNumId w:val="2"/>
  </w:num>
  <w:num w:numId="3">
    <w:abstractNumId w:val="2"/>
    <w:lvlOverride w:ilvl="0">
      <w:startOverride w:val="1"/>
    </w:lvlOverride>
  </w:num>
  <w:num w:numId="4">
    <w:abstractNumId w:val="2"/>
    <w:lvlOverride w:ilvl="0">
      <w:startOverride w:val="1"/>
    </w:lvlOverride>
  </w:num>
  <w:num w:numId="5">
    <w:abstractNumId w:val="7"/>
  </w:num>
  <w:num w:numId="6">
    <w:abstractNumId w:val="7"/>
  </w:num>
  <w:num w:numId="7">
    <w:abstractNumId w:val="7"/>
    <w:lvlOverride w:ilvl="0">
      <w:startOverride w:val="1"/>
    </w:lvlOverride>
  </w:num>
  <w:num w:numId="8">
    <w:abstractNumId w:val="4"/>
  </w:num>
  <w:num w:numId="9">
    <w:abstractNumId w:val="0"/>
  </w:num>
  <w:num w:numId="10">
    <w:abstractNumId w:val="9"/>
  </w:num>
  <w:num w:numId="11">
    <w:abstractNumId w:val="8"/>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538"/>
    <w:rsid w:val="00004CAC"/>
    <w:rsid w:val="00006427"/>
    <w:rsid w:val="000113D0"/>
    <w:rsid w:val="00011A20"/>
    <w:rsid w:val="000131AB"/>
    <w:rsid w:val="0001581B"/>
    <w:rsid w:val="00017396"/>
    <w:rsid w:val="00055076"/>
    <w:rsid w:val="0006066C"/>
    <w:rsid w:val="000851BE"/>
    <w:rsid w:val="000A49AA"/>
    <w:rsid w:val="000A4D52"/>
    <w:rsid w:val="000B47B2"/>
    <w:rsid w:val="000B5E3E"/>
    <w:rsid w:val="000C336D"/>
    <w:rsid w:val="000C4C88"/>
    <w:rsid w:val="000C7747"/>
    <w:rsid w:val="000F2467"/>
    <w:rsid w:val="00101E6E"/>
    <w:rsid w:val="001242B5"/>
    <w:rsid w:val="00135D9F"/>
    <w:rsid w:val="001449DF"/>
    <w:rsid w:val="00150BF0"/>
    <w:rsid w:val="00151354"/>
    <w:rsid w:val="00151AD9"/>
    <w:rsid w:val="001636CE"/>
    <w:rsid w:val="00173B5E"/>
    <w:rsid w:val="00180BA1"/>
    <w:rsid w:val="001A24CD"/>
    <w:rsid w:val="001C3732"/>
    <w:rsid w:val="001D5B47"/>
    <w:rsid w:val="001D618C"/>
    <w:rsid w:val="001E3B5B"/>
    <w:rsid w:val="001F50AC"/>
    <w:rsid w:val="001F7743"/>
    <w:rsid w:val="00202540"/>
    <w:rsid w:val="002210E8"/>
    <w:rsid w:val="00235662"/>
    <w:rsid w:val="00270AA9"/>
    <w:rsid w:val="00270F61"/>
    <w:rsid w:val="00272F3B"/>
    <w:rsid w:val="002C6501"/>
    <w:rsid w:val="00304367"/>
    <w:rsid w:val="00307096"/>
    <w:rsid w:val="0031023C"/>
    <w:rsid w:val="003356BF"/>
    <w:rsid w:val="003512CE"/>
    <w:rsid w:val="00352244"/>
    <w:rsid w:val="003622F5"/>
    <w:rsid w:val="00367C7C"/>
    <w:rsid w:val="00371A2B"/>
    <w:rsid w:val="00397490"/>
    <w:rsid w:val="003A44F0"/>
    <w:rsid w:val="003D2CAF"/>
    <w:rsid w:val="003E22FE"/>
    <w:rsid w:val="003E64BD"/>
    <w:rsid w:val="003F3B96"/>
    <w:rsid w:val="00400D28"/>
    <w:rsid w:val="004233D9"/>
    <w:rsid w:val="0042734F"/>
    <w:rsid w:val="0043270A"/>
    <w:rsid w:val="00442935"/>
    <w:rsid w:val="00463681"/>
    <w:rsid w:val="0048689A"/>
    <w:rsid w:val="00487569"/>
    <w:rsid w:val="004A1C9E"/>
    <w:rsid w:val="004C6BEF"/>
    <w:rsid w:val="004D4A7F"/>
    <w:rsid w:val="004D5B07"/>
    <w:rsid w:val="004D795B"/>
    <w:rsid w:val="004E0302"/>
    <w:rsid w:val="004E715E"/>
    <w:rsid w:val="0050634E"/>
    <w:rsid w:val="00510E79"/>
    <w:rsid w:val="00515F1B"/>
    <w:rsid w:val="0052718F"/>
    <w:rsid w:val="00534B23"/>
    <w:rsid w:val="005C1F1C"/>
    <w:rsid w:val="005C5586"/>
    <w:rsid w:val="005D132C"/>
    <w:rsid w:val="005E1731"/>
    <w:rsid w:val="005F4F35"/>
    <w:rsid w:val="00602555"/>
    <w:rsid w:val="00624F5C"/>
    <w:rsid w:val="00630B01"/>
    <w:rsid w:val="006442AE"/>
    <w:rsid w:val="00656269"/>
    <w:rsid w:val="00687196"/>
    <w:rsid w:val="00691769"/>
    <w:rsid w:val="006A6077"/>
    <w:rsid w:val="006C3BAB"/>
    <w:rsid w:val="006C5737"/>
    <w:rsid w:val="006F1CA3"/>
    <w:rsid w:val="00703160"/>
    <w:rsid w:val="0071141E"/>
    <w:rsid w:val="00722BF2"/>
    <w:rsid w:val="007452CC"/>
    <w:rsid w:val="00747025"/>
    <w:rsid w:val="007657D1"/>
    <w:rsid w:val="00775E48"/>
    <w:rsid w:val="007864BA"/>
    <w:rsid w:val="0079427F"/>
    <w:rsid w:val="007A19B3"/>
    <w:rsid w:val="007A6ECC"/>
    <w:rsid w:val="007B0A3B"/>
    <w:rsid w:val="007B6329"/>
    <w:rsid w:val="007C12FA"/>
    <w:rsid w:val="007D545B"/>
    <w:rsid w:val="007E1631"/>
    <w:rsid w:val="007E430F"/>
    <w:rsid w:val="007E6A1E"/>
    <w:rsid w:val="007F2097"/>
    <w:rsid w:val="007F33B6"/>
    <w:rsid w:val="00810B94"/>
    <w:rsid w:val="008129A3"/>
    <w:rsid w:val="008162B1"/>
    <w:rsid w:val="008205AC"/>
    <w:rsid w:val="00823BCC"/>
    <w:rsid w:val="00825F35"/>
    <w:rsid w:val="0083235A"/>
    <w:rsid w:val="00842592"/>
    <w:rsid w:val="00866852"/>
    <w:rsid w:val="0087400E"/>
    <w:rsid w:val="008A7044"/>
    <w:rsid w:val="008C086B"/>
    <w:rsid w:val="008C3CB5"/>
    <w:rsid w:val="008E19DA"/>
    <w:rsid w:val="008F484E"/>
    <w:rsid w:val="009005AD"/>
    <w:rsid w:val="00914914"/>
    <w:rsid w:val="009479AC"/>
    <w:rsid w:val="00964376"/>
    <w:rsid w:val="00971D7E"/>
    <w:rsid w:val="00975076"/>
    <w:rsid w:val="009B4540"/>
    <w:rsid w:val="009B4FF6"/>
    <w:rsid w:val="009B7743"/>
    <w:rsid w:val="009D16D1"/>
    <w:rsid w:val="009D20CA"/>
    <w:rsid w:val="009D25E7"/>
    <w:rsid w:val="009D34E3"/>
    <w:rsid w:val="009D7944"/>
    <w:rsid w:val="009E2277"/>
    <w:rsid w:val="009E5A5C"/>
    <w:rsid w:val="009E6EBE"/>
    <w:rsid w:val="009F5951"/>
    <w:rsid w:val="00A02A7E"/>
    <w:rsid w:val="00A42AD3"/>
    <w:rsid w:val="00A44B5F"/>
    <w:rsid w:val="00A6084B"/>
    <w:rsid w:val="00A9089A"/>
    <w:rsid w:val="00A928C4"/>
    <w:rsid w:val="00AA153C"/>
    <w:rsid w:val="00AA2AB0"/>
    <w:rsid w:val="00AC34BF"/>
    <w:rsid w:val="00AF179F"/>
    <w:rsid w:val="00B23B9E"/>
    <w:rsid w:val="00B36B07"/>
    <w:rsid w:val="00B47458"/>
    <w:rsid w:val="00B5643D"/>
    <w:rsid w:val="00B57FD9"/>
    <w:rsid w:val="00B65981"/>
    <w:rsid w:val="00B71B37"/>
    <w:rsid w:val="00B82474"/>
    <w:rsid w:val="00B9294B"/>
    <w:rsid w:val="00BB1473"/>
    <w:rsid w:val="00BB5138"/>
    <w:rsid w:val="00BB7364"/>
    <w:rsid w:val="00BD4538"/>
    <w:rsid w:val="00BE6F99"/>
    <w:rsid w:val="00C23072"/>
    <w:rsid w:val="00C266F9"/>
    <w:rsid w:val="00C32991"/>
    <w:rsid w:val="00C43431"/>
    <w:rsid w:val="00C4551F"/>
    <w:rsid w:val="00C64B4A"/>
    <w:rsid w:val="00C64F80"/>
    <w:rsid w:val="00CA60B7"/>
    <w:rsid w:val="00CB1EE0"/>
    <w:rsid w:val="00CD4A93"/>
    <w:rsid w:val="00D14A9E"/>
    <w:rsid w:val="00D30349"/>
    <w:rsid w:val="00D30E4B"/>
    <w:rsid w:val="00D44E00"/>
    <w:rsid w:val="00D45B49"/>
    <w:rsid w:val="00D475C5"/>
    <w:rsid w:val="00D50E29"/>
    <w:rsid w:val="00D619EE"/>
    <w:rsid w:val="00D86A68"/>
    <w:rsid w:val="00DA6C29"/>
    <w:rsid w:val="00DB306A"/>
    <w:rsid w:val="00DC19DF"/>
    <w:rsid w:val="00DC2DEB"/>
    <w:rsid w:val="00DD2B89"/>
    <w:rsid w:val="00DD5584"/>
    <w:rsid w:val="00DE48DD"/>
    <w:rsid w:val="00E20E2B"/>
    <w:rsid w:val="00E25965"/>
    <w:rsid w:val="00E334E7"/>
    <w:rsid w:val="00E433B9"/>
    <w:rsid w:val="00E44E17"/>
    <w:rsid w:val="00E52565"/>
    <w:rsid w:val="00E55DDF"/>
    <w:rsid w:val="00E742BB"/>
    <w:rsid w:val="00E97958"/>
    <w:rsid w:val="00EA7CA7"/>
    <w:rsid w:val="00EB10A5"/>
    <w:rsid w:val="00EB1912"/>
    <w:rsid w:val="00EB1A8A"/>
    <w:rsid w:val="00EB3B3C"/>
    <w:rsid w:val="00EB58CD"/>
    <w:rsid w:val="00EC13E0"/>
    <w:rsid w:val="00EE2413"/>
    <w:rsid w:val="00EE274A"/>
    <w:rsid w:val="00EE54EB"/>
    <w:rsid w:val="00EF1EF9"/>
    <w:rsid w:val="00F32B84"/>
    <w:rsid w:val="00F43B2A"/>
    <w:rsid w:val="00F5634F"/>
    <w:rsid w:val="00F74E2B"/>
    <w:rsid w:val="00F773BF"/>
    <w:rsid w:val="00F90B68"/>
    <w:rsid w:val="00FE1686"/>
    <w:rsid w:val="00FE4A9E"/>
    <w:rsid w:val="00FE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5B76"/>
  <w15:docId w15:val="{58FEB1BD-6E02-4764-903D-F3165B1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920"/>
        <w:tab w:val="left" w:pos="3840"/>
        <w:tab w:val="left" w:pos="5760"/>
        <w:tab w:val="left" w:pos="7680"/>
        <w:tab w:val="left" w:pos="9600"/>
      </w:tabs>
      <w:spacing w:line="360" w:lineRule="auto"/>
      <w:outlineLvl w:val="0"/>
    </w:pPr>
    <w:rPr>
      <w:color w:val="C0C0C0"/>
      <w:sz w:val="144"/>
    </w:rPr>
  </w:style>
  <w:style w:type="paragraph" w:styleId="Heading2">
    <w:name w:val="heading 2"/>
    <w:basedOn w:val="Normal"/>
    <w:next w:val="Normal"/>
    <w:qFormat/>
    <w:pPr>
      <w:keepNext/>
      <w:jc w:val="center"/>
      <w:outlineLvl w:val="1"/>
    </w:pPr>
    <w:rPr>
      <w:rFonts w:ascii="Arial" w:hAnsi="Arial"/>
      <w:b/>
    </w:rPr>
  </w:style>
  <w:style w:type="paragraph" w:styleId="Heading4">
    <w:name w:val="heading 4"/>
    <w:basedOn w:val="Normal"/>
    <w:next w:val="Normal"/>
    <w:qFormat/>
    <w:pPr>
      <w:keepNext/>
      <w:tabs>
        <w:tab w:val="left" w:pos="1440"/>
        <w:tab w:val="left" w:pos="3780"/>
        <w:tab w:val="left" w:pos="5760"/>
        <w:tab w:val="left" w:pos="7740"/>
        <w:tab w:val="left" w:pos="9540"/>
      </w:tabs>
      <w:spacing w:line="360" w:lineRule="auto"/>
      <w:outlineLvl w:val="3"/>
    </w:pPr>
    <w:rPr>
      <w:color w:val="C0C0C0"/>
      <w:sz w:val="1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
    <w:name w:val="1"/>
    <w:aliases w:val="2,3"/>
    <w:pPr>
      <w:numPr>
        <w:numId w:val="6"/>
      </w:numPr>
      <w:tabs>
        <w:tab w:val="left" w:pos="720"/>
      </w:tabs>
      <w:spacing w:after="120"/>
      <w:jc w:val="both"/>
    </w:pPr>
    <w:rPr>
      <w:rFonts w:ascii="Arial" w:hAnsi="Arial"/>
    </w:rPr>
  </w:style>
  <w:style w:type="paragraph" w:styleId="PlainText">
    <w:name w:val="Plain Text"/>
    <w:link w:val="PlainTextChar"/>
    <w:pPr>
      <w:jc w:val="both"/>
    </w:pPr>
    <w:rPr>
      <w:rFonts w:ascii="Arial" w:hAnsi="Arial"/>
      <w:noProof/>
    </w:rPr>
  </w:style>
  <w:style w:type="paragraph" w:customStyle="1" w:styleId="Bullet-textmargin">
    <w:name w:val="Bullet-text margin"/>
    <w:basedOn w:val="Normal"/>
    <w:pPr>
      <w:numPr>
        <w:numId w:val="9"/>
      </w:numPr>
      <w:tabs>
        <w:tab w:val="clear" w:pos="1200"/>
        <w:tab w:val="left" w:pos="240"/>
        <w:tab w:val="left" w:pos="1440"/>
      </w:tabs>
      <w:ind w:left="240" w:hanging="240"/>
    </w:pPr>
  </w:style>
  <w:style w:type="paragraph" w:customStyle="1" w:styleId="Schedule">
    <w:name w:val="Schedule"/>
    <w:pPr>
      <w:spacing w:before="240" w:after="240"/>
      <w:jc w:val="both"/>
    </w:pPr>
    <w:rPr>
      <w:rFonts w:ascii="Arial" w:hAnsi="Arial"/>
      <w:b/>
      <w:caps/>
      <w:noProof/>
    </w:rPr>
  </w:style>
  <w:style w:type="paragraph" w:customStyle="1" w:styleId="Column">
    <w:name w:val="Column"/>
    <w:pPr>
      <w:tabs>
        <w:tab w:val="left" w:pos="1440"/>
      </w:tabs>
      <w:spacing w:after="120"/>
      <w:ind w:left="1440" w:hanging="1440"/>
      <w:jc w:val="both"/>
    </w:pPr>
    <w:rPr>
      <w:rFonts w:ascii="Arial" w:hAnsi="Arial"/>
      <w:noProof/>
    </w:rPr>
  </w:style>
  <w:style w:type="paragraph" w:customStyle="1" w:styleId="Line">
    <w:name w:val="Line"/>
    <w:basedOn w:val="Column"/>
    <w:pPr>
      <w:tabs>
        <w:tab w:val="clear" w:pos="1440"/>
      </w:tabs>
      <w:ind w:left="2280" w:hanging="840"/>
    </w:pPr>
  </w:style>
  <w:style w:type="character" w:styleId="PageNumber">
    <w:name w:val="page number"/>
    <w:basedOn w:val="DefaultParagraphFont"/>
  </w:style>
  <w:style w:type="paragraph" w:customStyle="1" w:styleId="Regularparagraph">
    <w:name w:val="Regular paragraph"/>
    <w:pPr>
      <w:spacing w:after="120"/>
      <w:jc w:val="both"/>
    </w:pPr>
    <w:rPr>
      <w:rFonts w:ascii="Arial" w:hAnsi="Arial"/>
    </w:rPr>
  </w:style>
  <w:style w:type="paragraph" w:customStyle="1" w:styleId="Address">
    <w:name w:val="Address"/>
    <w:pPr>
      <w:ind w:left="3120"/>
    </w:pPr>
    <w:rPr>
      <w:rFonts w:ascii="Arial" w:hAnsi="Arial"/>
    </w:rPr>
  </w:style>
  <w:style w:type="character" w:styleId="Hyperlink">
    <w:name w:val="Hyperlink"/>
    <w:rPr>
      <w:color w:val="0000FF"/>
      <w:u w:val="single"/>
    </w:rPr>
  </w:style>
  <w:style w:type="paragraph" w:styleId="BodyText2">
    <w:name w:val="Body Text 2"/>
    <w:basedOn w:val="Normal"/>
    <w:rsid w:val="00400D28"/>
    <w:pPr>
      <w:tabs>
        <w:tab w:val="left" w:pos="480"/>
      </w:tabs>
      <w:spacing w:line="240" w:lineRule="exact"/>
      <w:jc w:val="both"/>
    </w:pPr>
    <w:rPr>
      <w:rFonts w:ascii="Arial" w:hAnsi="Arial"/>
    </w:rPr>
  </w:style>
  <w:style w:type="paragraph" w:customStyle="1" w:styleId="Heading-Instructions">
    <w:name w:val="Heading-Instructions"/>
    <w:rsid w:val="00400D28"/>
    <w:pPr>
      <w:jc w:val="center"/>
    </w:pPr>
    <w:rPr>
      <w:rFonts w:ascii="Arial" w:hAnsi="Arial"/>
      <w:b/>
    </w:rPr>
  </w:style>
  <w:style w:type="paragraph" w:customStyle="1" w:styleId="PlainTextSubtitle">
    <w:name w:val="Plain Text Subtitle"/>
    <w:rsid w:val="00400D28"/>
    <w:pPr>
      <w:keepNext/>
      <w:spacing w:before="120" w:after="120"/>
    </w:pPr>
    <w:rPr>
      <w:rFonts w:ascii="Arial" w:hAnsi="Arial"/>
      <w:b/>
      <w:caps/>
    </w:rPr>
  </w:style>
  <w:style w:type="paragraph" w:customStyle="1" w:styleId="PlainText--Mapping">
    <w:name w:val="Plain Text--Mapping"/>
    <w:rsid w:val="00400D28"/>
    <w:pPr>
      <w:tabs>
        <w:tab w:val="left" w:pos="2640"/>
      </w:tabs>
      <w:spacing w:after="120" w:line="220" w:lineRule="exact"/>
      <w:ind w:left="2640" w:hanging="2640"/>
      <w:jc w:val="both"/>
    </w:pPr>
    <w:rPr>
      <w:rFonts w:ascii="Arial" w:hAnsi="Arial"/>
      <w:bCs/>
      <w:color w:val="000000"/>
    </w:rPr>
  </w:style>
  <w:style w:type="paragraph" w:styleId="BalloonText">
    <w:name w:val="Balloon Text"/>
    <w:basedOn w:val="Normal"/>
    <w:semiHidden/>
    <w:rsid w:val="003622F5"/>
    <w:rPr>
      <w:rFonts w:ascii="Tahoma" w:hAnsi="Tahoma" w:cs="Tahoma"/>
      <w:sz w:val="16"/>
      <w:szCs w:val="16"/>
    </w:rPr>
  </w:style>
  <w:style w:type="paragraph" w:styleId="BodyText">
    <w:name w:val="Body Text"/>
    <w:basedOn w:val="Normal"/>
    <w:link w:val="BodyTextChar"/>
    <w:rsid w:val="0071141E"/>
    <w:pPr>
      <w:spacing w:after="120"/>
    </w:pPr>
  </w:style>
  <w:style w:type="character" w:customStyle="1" w:styleId="BodyTextChar">
    <w:name w:val="Body Text Char"/>
    <w:basedOn w:val="DefaultParagraphFont"/>
    <w:link w:val="BodyText"/>
    <w:rsid w:val="0071141E"/>
  </w:style>
  <w:style w:type="character" w:customStyle="1" w:styleId="PlainTextChar">
    <w:name w:val="Plain Text Char"/>
    <w:link w:val="PlainText"/>
    <w:rsid w:val="00011A20"/>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tesetting.Clinics@dhcs.c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Clinics@dhcs.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MD-WIP\Edits%20in%20progress\DHS%203089%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24</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Audits and Investigations</TermName>
          <TermId xmlns="http://schemas.microsoft.com/office/infopath/2007/PartnerControls">7508313f-54c7-445a-8e33-c67f0aa8f12b</TermId>
        </TermInfo>
      </Terms>
    </o68eaf9243684232b2418c37bbb152dc>
    <Abstract xmlns="69bc34b3-1921-46c7-8c7a-d18363374b4b">Instructions for forms DHS-3090. Federally Qualified Health Centers and Rural Health Clinics must complete and submit a Cost Report Forms to apply for their New Facility Projected Prospective Payment System rates.</Abstract>
    <PublishingContactName xmlns="http://schemas.microsoft.com/sharepoint/v3">Audits &amp; Investigations</PublishingContactName>
    <TAGAge xmlns="69bc34b3-1921-46c7-8c7a-d18363374b4b" xsi:nil="true"/>
    <_dlc_DocId xmlns="69bc34b3-1921-46c7-8c7a-d18363374b4b">DHCSDOC-922015896-85</_dlc_DocId>
    <_dlc_DocIdUrl xmlns="69bc34b3-1921-46c7-8c7a-d18363374b4b">
      <Url>http://dhcs2016prod:88/formsandpubs/forms/_layouts/15/DocIdRedir.aspx?ID=DHCSDOC-922015896-85</Url>
      <Description>DHCSDOC-922015896-85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22" ma:contentTypeDescription="This is the Custom Document Type for use by DHCS" ma:contentTypeScope="" ma:versionID="d478caeb5cf1c17e88c851762b457d4c">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a12d1de3d6465ef9c477000e69ce9b5f"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BE87AEE381037A4BB659C19C396C039E" ma:contentTypeVersion="36" ma:contentTypeDescription="This is the Custom Document Type for use by DHCS" ma:contentTypeScope="" ma:versionID="48b9d7e839590a0b07b7c5228cb81f3a">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1a00ecc44a1be11dd19fd701fd5170a6"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1282A-CC99-4A24-8AE5-1A938950730B}">
  <ds:schemaRefs>
    <ds:schemaRef ds:uri="http://schemas.microsoft.com/sharepoint/v3/contenttype/forms"/>
  </ds:schemaRefs>
</ds:datastoreItem>
</file>

<file path=customXml/itemProps2.xml><?xml version="1.0" encoding="utf-8"?>
<ds:datastoreItem xmlns:ds="http://schemas.openxmlformats.org/officeDocument/2006/customXml" ds:itemID="{CDEDF6F2-01ED-4114-96A9-D6EE4EE3E1C7}">
  <ds:schemaRefs>
    <ds:schemaRef ds:uri="http://schemas.microsoft.com/office/2006/metadata/longProperties"/>
  </ds:schemaRefs>
</ds:datastoreItem>
</file>

<file path=customXml/itemProps3.xml><?xml version="1.0" encoding="utf-8"?>
<ds:datastoreItem xmlns:ds="http://schemas.openxmlformats.org/officeDocument/2006/customXml" ds:itemID="{90C05213-5C4E-4D1E-8A28-01A03ED96258}">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285ADEC1-A440-4D79-8A1B-3AE828AB0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7A5BFB-62D5-46FB-BD66-0DDD9009D5BB}"/>
</file>

<file path=customXml/itemProps6.xml><?xml version="1.0" encoding="utf-8"?>
<ds:datastoreItem xmlns:ds="http://schemas.openxmlformats.org/officeDocument/2006/customXml" ds:itemID="{8438BAC1-0CE2-4DFD-9612-1EF0954A46AB}">
  <ds:schemaRefs>
    <ds:schemaRef ds:uri="http://schemas.openxmlformats.org/officeDocument/2006/bibliography"/>
  </ds:schemaRefs>
</ds:datastoreItem>
</file>

<file path=customXml/itemProps7.xml><?xml version="1.0" encoding="utf-8"?>
<ds:datastoreItem xmlns:ds="http://schemas.openxmlformats.org/officeDocument/2006/customXml" ds:itemID="{AB1C96CD-69AE-4BBE-A115-BD87648E657F}"/>
</file>

<file path=docProps/app.xml><?xml version="1.0" encoding="utf-8"?>
<Properties xmlns="http://schemas.openxmlformats.org/officeDocument/2006/extended-properties" xmlns:vt="http://schemas.openxmlformats.org/officeDocument/2006/docPropsVTypes">
  <Template>DHS 3089 Instructions</Template>
  <TotalTime>2</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Medi-Cal Cost Report - PPS Rate Setting</vt:lpstr>
    </vt:vector>
  </TitlesOfParts>
  <Company>Dell Computer Corporation</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Cost Report - PPS Rate Setting</dc:title>
  <dc:creator>Program Support Branch</dc:creator>
  <cp:keywords>DHS 3090, FQHC, RHC</cp:keywords>
  <cp:lastModifiedBy>Jamie Bracht</cp:lastModifiedBy>
  <cp:revision>5</cp:revision>
  <cp:lastPrinted>2015-10-26T19:50:00Z</cp:lastPrinted>
  <dcterms:created xsi:type="dcterms:W3CDTF">2016-01-26T22:38:00Z</dcterms:created>
  <dcterms:modified xsi:type="dcterms:W3CDTF">2020-10-19T21:40:00Z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DHCS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System Account</vt:lpwstr>
  </property>
  <property fmtid="{D5CDD505-2E9C-101B-9397-08002B2CF9AE}" pid="10" name="ContentTypeId">
    <vt:lpwstr>0x010100EEE380F46F125946A8B4C4C90D9FFCDC00BE87AEE381037A4BB659C19C396C039E</vt:lpwstr>
  </property>
  <property fmtid="{D5CDD505-2E9C-101B-9397-08002B2CF9AE}" pid="11" name="_dlc_DocIdItemGuid">
    <vt:lpwstr>f04337f5-14ac-49af-b55f-af42237cfcad</vt:lpwstr>
  </property>
  <property fmtid="{D5CDD505-2E9C-101B-9397-08002B2CF9AE}" pid="12" name="Remediated">
    <vt:bool>false</vt:bool>
  </property>
  <property fmtid="{D5CDD505-2E9C-101B-9397-08002B2CF9AE}" pid="13" name="Organization">
    <vt:lpwstr>52</vt:lpwstr>
  </property>
  <property fmtid="{D5CDD505-2E9C-101B-9397-08002B2CF9AE}" pid="14" name="Division">
    <vt:lpwstr>24;#Audits and Investigations|7508313f-54c7-445a-8e33-c67f0aa8f12b</vt:lpwstr>
  </property>
</Properties>
</file>