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4BFC5" w14:textId="77777777" w:rsidR="00C1521F" w:rsidRPr="00101F27" w:rsidRDefault="00101F27" w:rsidP="00D4261B">
      <w:pPr>
        <w:spacing w:after="0" w:line="240" w:lineRule="auto"/>
        <w:jc w:val="center"/>
        <w:rPr>
          <w:b/>
        </w:rPr>
      </w:pPr>
      <w:r>
        <w:rPr>
          <w:b/>
        </w:rPr>
        <w:t>ARROWHEAD REGIONAL MEDICAL CENTER</w:t>
      </w:r>
    </w:p>
    <w:p w14:paraId="766D9F69" w14:textId="77777777" w:rsidR="00C1521F" w:rsidRPr="00101F27" w:rsidRDefault="00C1521F" w:rsidP="00D4261B">
      <w:pPr>
        <w:spacing w:after="0" w:line="240" w:lineRule="auto"/>
        <w:jc w:val="center"/>
        <w:rPr>
          <w:b/>
        </w:rPr>
      </w:pPr>
      <w:r w:rsidRPr="007A0946">
        <w:rPr>
          <w:b/>
        </w:rPr>
        <w:t>ADDENDUM TO DSRIP FIVE-YEAR PLAN SUBMITTED</w:t>
      </w:r>
      <w:r w:rsidRPr="007A0946">
        <w:rPr>
          <w:b/>
          <w:i/>
        </w:rPr>
        <w:t xml:space="preserve"> </w:t>
      </w:r>
      <w:r w:rsidR="00101F27" w:rsidRPr="00101F27">
        <w:rPr>
          <w:b/>
        </w:rPr>
        <w:t>F</w:t>
      </w:r>
      <w:r w:rsidR="00101F27">
        <w:rPr>
          <w:b/>
        </w:rPr>
        <w:t>EBRUARY</w:t>
      </w:r>
      <w:r w:rsidR="00101F27" w:rsidRPr="00101F27">
        <w:rPr>
          <w:b/>
        </w:rPr>
        <w:t xml:space="preserve"> 18, 2011</w:t>
      </w:r>
    </w:p>
    <w:p w14:paraId="66897DD9" w14:textId="77777777" w:rsidR="00C1521F" w:rsidRPr="007A0946" w:rsidRDefault="00C1521F" w:rsidP="00D4261B">
      <w:pPr>
        <w:spacing w:after="0" w:line="240" w:lineRule="auto"/>
        <w:jc w:val="center"/>
        <w:rPr>
          <w:b/>
        </w:rPr>
      </w:pPr>
      <w:r w:rsidRPr="007A0946">
        <w:rPr>
          <w:b/>
        </w:rPr>
        <w:t>CATEGORY 3</w:t>
      </w:r>
      <w:r w:rsidR="007A0946">
        <w:rPr>
          <w:b/>
        </w:rPr>
        <w:t>: POPULATION-FOCUSED IMPROVEMENT REPORTING MEASURES</w:t>
      </w:r>
    </w:p>
    <w:p w14:paraId="43ADCDAA" w14:textId="77777777" w:rsidR="00C1521F" w:rsidRPr="00FF4B36" w:rsidRDefault="00FF4B36" w:rsidP="00D4261B">
      <w:pPr>
        <w:spacing w:after="0" w:line="240" w:lineRule="auto"/>
        <w:jc w:val="center"/>
        <w:rPr>
          <w:b/>
        </w:rPr>
      </w:pPr>
      <w:r w:rsidRPr="00FF4B36">
        <w:rPr>
          <w:b/>
        </w:rPr>
        <w:t>April 15, 2011</w:t>
      </w:r>
    </w:p>
    <w:p w14:paraId="7DB7D8CF" w14:textId="77777777" w:rsidR="00C1521F" w:rsidRDefault="00C1521F" w:rsidP="00730C12">
      <w:pPr>
        <w:rPr>
          <w:b/>
          <w:u w:val="single"/>
        </w:rPr>
      </w:pPr>
    </w:p>
    <w:p w14:paraId="1105662D" w14:textId="77777777" w:rsidR="00DA03C6" w:rsidRPr="00DA03C6" w:rsidRDefault="00DA03C6" w:rsidP="00730C12">
      <w:pPr>
        <w:rPr>
          <w:u w:val="single"/>
        </w:rPr>
      </w:pPr>
      <w:r>
        <w:rPr>
          <w:b/>
          <w:u w:val="single"/>
        </w:rPr>
        <w:t>Narrative:</w:t>
      </w:r>
    </w:p>
    <w:p w14:paraId="172D9242" w14:textId="77777777" w:rsidR="00BF6F61" w:rsidRDefault="00DB1818" w:rsidP="00962E08">
      <w:pPr>
        <w:spacing w:after="0" w:line="240" w:lineRule="auto"/>
        <w:jc w:val="both"/>
      </w:pPr>
      <w:smartTag w:uri="urn:schemas-microsoft-com:office:smarttags" w:element="place">
        <w:smartTag w:uri="urn:schemas-microsoft-com:office:smarttags" w:element="PlaceName">
          <w:r>
            <w:t>Arrowhead</w:t>
          </w:r>
        </w:smartTag>
        <w:r>
          <w:t xml:space="preserve"> </w:t>
        </w:r>
        <w:smartTag w:uri="urn:schemas-microsoft-com:office:smarttags" w:element="PlaceName">
          <w:r>
            <w:t>Regional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xml:space="preserve"> (ARMC) is committed to improving its patient population as a whole.  Through </w:t>
      </w:r>
      <w:r w:rsidR="00905D71">
        <w:t xml:space="preserve">reporting on </w:t>
      </w:r>
      <w:r>
        <w:t>Category 3 milestones, ARMC will focus its efforts on improving its Patient/Care Giver Experience, Care Coordination, Preventative Health and At-Risk Populations.  All of the elements necessary to improve our patient population’s health have been methodically described in our Category 1 and 2 DSRIP document and are evidenced in the reporting structure of Category 3.  Specifically</w:t>
      </w:r>
      <w:r w:rsidR="00962E08">
        <w:t xml:space="preserve">; </w:t>
      </w:r>
    </w:p>
    <w:p w14:paraId="4A50B382" w14:textId="77777777" w:rsidR="00BF6F61" w:rsidRDefault="00BF6F61" w:rsidP="00962E08">
      <w:pPr>
        <w:spacing w:after="0" w:line="240" w:lineRule="auto"/>
        <w:jc w:val="both"/>
      </w:pPr>
    </w:p>
    <w:p w14:paraId="150371A6" w14:textId="77777777" w:rsidR="00962E08" w:rsidRDefault="00962E08" w:rsidP="00BF6F61">
      <w:pPr>
        <w:numPr>
          <w:ilvl w:val="0"/>
          <w:numId w:val="12"/>
        </w:numPr>
        <w:spacing w:after="0" w:line="240" w:lineRule="auto"/>
        <w:jc w:val="both"/>
      </w:pPr>
      <w:r>
        <w:t xml:space="preserve">Expanding </w:t>
      </w:r>
      <w:r w:rsidR="002E1F4B">
        <w:t xml:space="preserve">Primary Care Capacity will assist aspects of at least three domains: 1) timely access to appointments </w:t>
      </w:r>
      <w:r w:rsidR="007A62C8">
        <w:t>will improve patient experience;</w:t>
      </w:r>
      <w:r w:rsidR="002E1F4B">
        <w:t xml:space="preserve"> 2) ability to see more patients will increase the number of hospital discharges that can be cared for in our primary care clinics improving care coordination</w:t>
      </w:r>
      <w:r w:rsidR="007A62C8">
        <w:t>;</w:t>
      </w:r>
      <w:r w:rsidR="002E1F4B">
        <w:t xml:space="preserve"> 3) ability to see more patients will increase the number of patients receiving requ</w:t>
      </w:r>
      <w:r w:rsidR="007A62C8">
        <w:t>ired preventive health services; and 4) improving access.</w:t>
      </w:r>
    </w:p>
    <w:p w14:paraId="402BA49A" w14:textId="77777777" w:rsidR="00BF6F61" w:rsidRDefault="00BF6F61" w:rsidP="00BF6F61">
      <w:pPr>
        <w:numPr>
          <w:ilvl w:val="0"/>
          <w:numId w:val="12"/>
        </w:numPr>
        <w:spacing w:after="0" w:line="240" w:lineRule="auto"/>
        <w:jc w:val="both"/>
      </w:pPr>
      <w:r>
        <w:t xml:space="preserve">Increase Training of Primary Care Workforce by expanding the size of our primary care residency program.  </w:t>
      </w:r>
      <w:r w:rsidR="00E5427E">
        <w:t>By DY 10, ARMC will have recruited and h</w:t>
      </w:r>
      <w:r w:rsidR="00DB1818">
        <w:t>ired 6 additional primary care</w:t>
      </w:r>
      <w:r w:rsidR="00E5427E">
        <w:t xml:space="preserve"> residents over the current baseline to help address the substantial primary care workforce shortage.  These new residents will be trained in the fundamental aspects of the medical home and chronic care models, allowing ARMC to improve health outcomes in preventative care and chronic disease.  </w:t>
      </w:r>
      <w:r w:rsidR="007109C7">
        <w:t>An expanded primary care workforce will increase access and capacity to ARMC’s care services, thereby improving the patient experience and care coordination.</w:t>
      </w:r>
      <w:r w:rsidR="007A62C8">
        <w:t xml:space="preserve">  Additional providers in the Primary Care Clinics (Family Health Centers) provide the ability to see patients immediately (2 to 3 days) post-acute care discharge for necessary follow-up.</w:t>
      </w:r>
    </w:p>
    <w:p w14:paraId="655683BB" w14:textId="77777777" w:rsidR="007109C7" w:rsidRDefault="007109C7" w:rsidP="00BF6F61">
      <w:pPr>
        <w:numPr>
          <w:ilvl w:val="0"/>
          <w:numId w:val="12"/>
        </w:numPr>
        <w:spacing w:after="0" w:line="240" w:lineRule="auto"/>
        <w:jc w:val="both"/>
      </w:pPr>
      <w:r>
        <w:t xml:space="preserve">Implement </w:t>
      </w:r>
      <w:r w:rsidR="002E1F4B">
        <w:t xml:space="preserve">and Utilize Disease Management Registry Functionality to effectively manage and coordinate patient care for individuals identified in registry.  Through the use of registry, ARMC will impact all </w:t>
      </w:r>
      <w:r w:rsidR="007A62C8">
        <w:t>domains:</w:t>
      </w:r>
      <w:r w:rsidR="002E1F4B">
        <w:t xml:space="preserve"> 1) communication between patients and their physicians and shared decision making for patients entered into the disease registry will be supported improving the patient experience</w:t>
      </w:r>
      <w:r w:rsidR="007A62C8">
        <w:t>;</w:t>
      </w:r>
      <w:r w:rsidR="002E1F4B">
        <w:t xml:space="preserve"> 2) registry reports will enhance care coordination and preventive services for these patients</w:t>
      </w:r>
      <w:r w:rsidR="007A62C8">
        <w:t>;</w:t>
      </w:r>
      <w:r w:rsidR="002E1F4B">
        <w:t xml:space="preserve"> 3) registry reports allow the system to track all patients in a specific at-risk diagnosis</w:t>
      </w:r>
      <w:r w:rsidR="007A62C8">
        <w:t xml:space="preserve"> ; and 4) registry reports will facilitate necessary data gathering for quality measures related to Category 3.  Overall, the use of registries will improve outpatient management of chronic conditions, leading to better health outcomes in both preventative services and decreased disabilities of patients with the specified chronic conditions.</w:t>
      </w:r>
    </w:p>
    <w:p w14:paraId="43088A54" w14:textId="77777777" w:rsidR="00B135BF" w:rsidRDefault="00B135BF" w:rsidP="00BF6F61">
      <w:pPr>
        <w:numPr>
          <w:ilvl w:val="0"/>
          <w:numId w:val="12"/>
        </w:numPr>
        <w:spacing w:after="0" w:line="240" w:lineRule="auto"/>
        <w:jc w:val="both"/>
      </w:pPr>
      <w:r>
        <w:t xml:space="preserve">Expand Specialty Care Capacity to facilitate timely access to specialty care to address medical problems before they progress to advanced stages </w:t>
      </w:r>
      <w:r w:rsidR="00805B10">
        <w:t>which are more recalcitrant to care.  Efficient exchange of information between primary care and specialist providers can help identify those patients whose conditions can be managed in a primary care environment with simple guidance from the specialist; and those patients who require more comprehensive specialty evaluation and treatment.  Streamlining and expanding specialty care access is a critical component towards ensuring both the global and individual health of our patient population.</w:t>
      </w:r>
    </w:p>
    <w:p w14:paraId="39AF99D9" w14:textId="77777777" w:rsidR="00805B10" w:rsidRPr="003F3D46" w:rsidRDefault="00805B10" w:rsidP="00BF6F61">
      <w:pPr>
        <w:numPr>
          <w:ilvl w:val="0"/>
          <w:numId w:val="12"/>
        </w:numPr>
        <w:spacing w:after="0" w:line="240" w:lineRule="auto"/>
        <w:jc w:val="both"/>
        <w:rPr>
          <w:rFonts w:cs="Calibri"/>
        </w:rPr>
      </w:pPr>
      <w:r>
        <w:lastRenderedPageBreak/>
        <w:t xml:space="preserve">Expand </w:t>
      </w:r>
      <w:r w:rsidR="002E1F4B">
        <w:t xml:space="preserve">Medical Homes by appropriately embedding the model into our delivery care system so that all patients receive the right care in the right place at the right time.  Using the medical home model impacts all four domains as it will allow us to comprehensively manage our patients to promote compliance with evidence-based guidelines, improve the patient’s experience and possibly decrease the cost of care by allowing all members of the team to operate at the top of their license.  Specifically, the model is characterized by better access to needed services, improved quality of care, a greater focus on prevention and an early </w:t>
      </w:r>
      <w:r w:rsidR="002E1F4B" w:rsidRPr="00942674">
        <w:rPr>
          <w:rFonts w:cs="Calibri"/>
        </w:rPr>
        <w:t>identification and management of health problems.  A strategic component to the Medical Home Model will be the use of panel management which is a series of processes with the goal of improving the chronic and preventive care for ARMC’s empaneled patients</w:t>
      </w:r>
      <w:r w:rsidR="00BC1091" w:rsidRPr="003F3D46">
        <w:rPr>
          <w:rFonts w:cs="Calibri"/>
        </w:rPr>
        <w:t>.</w:t>
      </w:r>
      <w:r w:rsidR="007A62C8">
        <w:rPr>
          <w:rFonts w:cs="Calibri"/>
        </w:rPr>
        <w:t xml:space="preserve">  Utilizing the Medical Home Model at ARMC will enhance the process and ability for the patient and their family to actively participate in their treatment and care plan – resulting in improved patient experience, as well as improved patient outcomes through </w:t>
      </w:r>
      <w:proofErr w:type="gramStart"/>
      <w:r w:rsidR="007A62C8">
        <w:rPr>
          <w:rFonts w:cs="Calibri"/>
        </w:rPr>
        <w:t>evidence based</w:t>
      </w:r>
      <w:proofErr w:type="gramEnd"/>
      <w:r w:rsidR="007A62C8">
        <w:rPr>
          <w:rFonts w:cs="Calibri"/>
        </w:rPr>
        <w:t xml:space="preserve"> interventions.</w:t>
      </w:r>
    </w:p>
    <w:p w14:paraId="20ADF1CD" w14:textId="77777777" w:rsidR="00805B10" w:rsidRDefault="00805B10" w:rsidP="00BF6F61">
      <w:pPr>
        <w:numPr>
          <w:ilvl w:val="0"/>
          <w:numId w:val="12"/>
        </w:numPr>
        <w:spacing w:after="0" w:line="240" w:lineRule="auto"/>
        <w:jc w:val="both"/>
      </w:pPr>
      <w:r>
        <w:t xml:space="preserve">Expand </w:t>
      </w:r>
      <w:r w:rsidR="002E1F4B">
        <w:t xml:space="preserve">Chronic Care Management Models impacts all four domains </w:t>
      </w:r>
      <w:r w:rsidR="00804F59">
        <w:t>with an emphasis on the At-R</w:t>
      </w:r>
      <w:r w:rsidR="002E1F4B">
        <w:t xml:space="preserve">isk </w:t>
      </w:r>
      <w:r w:rsidR="00804F59">
        <w:t>P</w:t>
      </w:r>
      <w:r w:rsidR="002E1F4B">
        <w:t xml:space="preserve">opulation </w:t>
      </w:r>
      <w:r w:rsidR="00804F59">
        <w:t>domain</w:t>
      </w:r>
      <w:r w:rsidR="002E1F4B">
        <w:t>.  The Chronic Care Model redesigns the primary care delivery system in order to provide appropriately coordinated care that supports patient self-management, meets accepted disease management guidelines leading to improved health outcomes, meets accepted preventive care indicators, meets accepted patient education indicators and increases shared decision-making</w:t>
      </w:r>
      <w:r w:rsidR="002E1F4B" w:rsidRPr="00F42000">
        <w:t>.</w:t>
      </w:r>
      <w:r w:rsidR="00F46E9B" w:rsidRPr="00F42000">
        <w:t xml:space="preserve">  Studies have shown that the more patients and their families are informed and </w:t>
      </w:r>
      <w:r w:rsidR="00142C57">
        <w:t>educated</w:t>
      </w:r>
      <w:r w:rsidR="00F46E9B" w:rsidRPr="00F42000">
        <w:t xml:space="preserve"> about disease prevention and treatment, </w:t>
      </w:r>
      <w:r w:rsidR="00804F59" w:rsidRPr="00F42000">
        <w:t xml:space="preserve">the </w:t>
      </w:r>
      <w:r w:rsidR="00142C57">
        <w:t xml:space="preserve">more </w:t>
      </w:r>
      <w:r w:rsidR="00F46E9B" w:rsidRPr="00F42000">
        <w:t>complian</w:t>
      </w:r>
      <w:r w:rsidR="00142C57">
        <w:t xml:space="preserve">t they are with </w:t>
      </w:r>
      <w:r w:rsidR="00F46E9B" w:rsidRPr="00F42000">
        <w:t>their treatment plan</w:t>
      </w:r>
      <w:r w:rsidR="00142C57">
        <w:t>;</w:t>
      </w:r>
      <w:r w:rsidR="00F46E9B" w:rsidRPr="00F42000">
        <w:t xml:space="preserve"> resulting in improved health outcomes.</w:t>
      </w:r>
      <w:r w:rsidR="00804F59">
        <w:t xml:space="preserve">  Interactive and consistent education between our care teams and the patient/family will be crucial to our successes.  </w:t>
      </w:r>
    </w:p>
    <w:p w14:paraId="4C220264" w14:textId="77777777" w:rsidR="00090508" w:rsidRDefault="002E1F4B" w:rsidP="00090508">
      <w:pPr>
        <w:numPr>
          <w:ilvl w:val="0"/>
          <w:numId w:val="12"/>
        </w:numPr>
        <w:spacing w:after="0" w:line="240" w:lineRule="auto"/>
        <w:jc w:val="both"/>
      </w:pPr>
      <w:r>
        <w:t xml:space="preserve">The Redesign Primary Care initiative particularly impacts the first domain of improving the patient experience. </w:t>
      </w:r>
      <w:r w:rsidR="00F46E9B">
        <w:t xml:space="preserve"> Redesign</w:t>
      </w:r>
      <w:r>
        <w:t xml:space="preserve"> has been shown to improve both patient and provider satisfaction</w:t>
      </w:r>
      <w:r w:rsidR="00090508">
        <w:t>.</w:t>
      </w:r>
      <w:r w:rsidR="00F46E9B">
        <w:t xml:space="preserve">  </w:t>
      </w:r>
      <w:r w:rsidR="00905D71">
        <w:t xml:space="preserve">In addition to Redesign, </w:t>
      </w:r>
      <w:r w:rsidR="00F46E9B">
        <w:t xml:space="preserve">ARMC is currently in the process of reviewing vendors to provide patient satisfaction surveys and reporting, including HCAHPS.  </w:t>
      </w:r>
      <w:r w:rsidR="0027705D">
        <w:t>Our</w:t>
      </w:r>
      <w:r w:rsidR="00F46E9B">
        <w:t xml:space="preserve"> goal is to </w:t>
      </w:r>
      <w:r w:rsidR="00804F59">
        <w:t>continuously</w:t>
      </w:r>
      <w:r w:rsidR="0027705D">
        <w:t xml:space="preserve"> </w:t>
      </w:r>
      <w:r w:rsidR="00F46E9B">
        <w:t xml:space="preserve">improve our patient experience through </w:t>
      </w:r>
      <w:r w:rsidR="0027705D">
        <w:t xml:space="preserve">a series of </w:t>
      </w:r>
      <w:r w:rsidR="00F46E9B">
        <w:t xml:space="preserve">multi-disciplinary </w:t>
      </w:r>
      <w:r w:rsidR="0027705D">
        <w:t xml:space="preserve">customer service </w:t>
      </w:r>
      <w:r w:rsidR="00F46E9B">
        <w:t xml:space="preserve">training </w:t>
      </w:r>
      <w:r w:rsidR="0027705D">
        <w:t>classes throughout the hospital</w:t>
      </w:r>
      <w:r w:rsidR="00F46E9B">
        <w:t xml:space="preserve">.  </w:t>
      </w:r>
    </w:p>
    <w:p w14:paraId="4FC283A7" w14:textId="77777777" w:rsidR="00DA3393" w:rsidRDefault="00DA3393" w:rsidP="00DA3393">
      <w:pPr>
        <w:jc w:val="both"/>
        <w:rPr>
          <w:u w:val="single"/>
        </w:rPr>
      </w:pPr>
    </w:p>
    <w:p w14:paraId="744188E3" w14:textId="77777777" w:rsidR="00962E08" w:rsidRDefault="00962E08" w:rsidP="00962E08">
      <w:pPr>
        <w:spacing w:after="0" w:line="240" w:lineRule="auto"/>
        <w:jc w:val="both"/>
        <w:rPr>
          <w:lang w:val="en"/>
        </w:rPr>
      </w:pPr>
    </w:p>
    <w:p w14:paraId="112D69E6" w14:textId="77777777" w:rsidR="00AB20A5" w:rsidRPr="00DA3393" w:rsidRDefault="00AB20A5" w:rsidP="00DA3393">
      <w:pPr>
        <w:jc w:val="both"/>
        <w:rPr>
          <w:u w:val="single"/>
        </w:rPr>
        <w:sectPr w:rsidR="00AB20A5" w:rsidRPr="00DA3393" w:rsidSect="00AB20A5">
          <w:headerReference w:type="default" r:id="rId14"/>
          <w:footerReference w:type="default" r:id="rId15"/>
          <w:headerReference w:type="first" r:id="rId16"/>
          <w:footerReference w:type="first" r:id="rId17"/>
          <w:pgSz w:w="15840" w:h="12240" w:orient="landscape"/>
          <w:pgMar w:top="1080" w:right="720" w:bottom="1080" w:left="720" w:header="720" w:footer="720" w:gutter="0"/>
          <w:cols w:space="720"/>
          <w:titlePg/>
          <w:docGrid w:linePitch="360"/>
        </w:sectPr>
      </w:pPr>
    </w:p>
    <w:tbl>
      <w:tblPr>
        <w:tblStyle w:val="TableGridLight"/>
        <w:tblW w:w="5000" w:type="pct"/>
        <w:tblLook w:val="04A0" w:firstRow="1" w:lastRow="0" w:firstColumn="1" w:lastColumn="0" w:noHBand="0" w:noVBand="1"/>
      </w:tblPr>
      <w:tblGrid>
        <w:gridCol w:w="2323"/>
        <w:gridCol w:w="2302"/>
        <w:gridCol w:w="4012"/>
        <w:gridCol w:w="2878"/>
        <w:gridCol w:w="2875"/>
      </w:tblGrid>
      <w:tr w:rsidR="00B32AC9" w:rsidRPr="00A63262" w14:paraId="56268FEC" w14:textId="77777777" w:rsidTr="0092491D">
        <w:trPr>
          <w:trHeight w:val="386"/>
        </w:trPr>
        <w:tc>
          <w:tcPr>
            <w:tcW w:w="5000" w:type="pct"/>
            <w:gridSpan w:val="5"/>
          </w:tcPr>
          <w:p w14:paraId="164452BB" w14:textId="77777777" w:rsidR="00B32AC9" w:rsidRPr="00A63262" w:rsidRDefault="00A36AEA" w:rsidP="007554A5">
            <w:pPr>
              <w:spacing w:after="60" w:line="240" w:lineRule="auto"/>
              <w:ind w:left="360"/>
              <w:jc w:val="center"/>
              <w:rPr>
                <w:rFonts w:eastAsia="Times New Roman"/>
                <w:b/>
                <w:bCs/>
              </w:rPr>
            </w:pPr>
            <w:r>
              <w:rPr>
                <w:rFonts w:eastAsia="Times New Roman"/>
                <w:b/>
                <w:bCs/>
              </w:rPr>
              <w:lastRenderedPageBreak/>
              <w:t>Pati</w:t>
            </w:r>
            <w:r w:rsidRPr="00A36AEA">
              <w:rPr>
                <w:rFonts w:eastAsia="Times New Roman"/>
                <w:b/>
                <w:bCs/>
              </w:rPr>
              <w:t>ent/Care Giver Experience</w:t>
            </w:r>
          </w:p>
        </w:tc>
      </w:tr>
      <w:tr w:rsidR="007554A5" w:rsidRPr="00A63262" w14:paraId="0ABAD10F" w14:textId="77777777" w:rsidTr="0092491D">
        <w:trPr>
          <w:trHeight w:val="386"/>
        </w:trPr>
        <w:tc>
          <w:tcPr>
            <w:tcW w:w="807" w:type="pct"/>
          </w:tcPr>
          <w:p w14:paraId="206C2F39" w14:textId="77777777" w:rsidR="007554A5" w:rsidRPr="00A63262" w:rsidRDefault="007554A5" w:rsidP="00E035A7">
            <w:pPr>
              <w:spacing w:after="60" w:line="240" w:lineRule="auto"/>
              <w:jc w:val="center"/>
              <w:rPr>
                <w:rFonts w:eastAsia="Times New Roman"/>
                <w:b/>
                <w:bCs/>
              </w:rPr>
            </w:pPr>
            <w:r w:rsidRPr="00A63262">
              <w:rPr>
                <w:rFonts w:eastAsia="Times New Roman"/>
                <w:b/>
                <w:bCs/>
              </w:rPr>
              <w:t>Year 1</w:t>
            </w:r>
          </w:p>
        </w:tc>
        <w:tc>
          <w:tcPr>
            <w:tcW w:w="800" w:type="pct"/>
          </w:tcPr>
          <w:p w14:paraId="715C530E" w14:textId="77777777" w:rsidR="007554A5" w:rsidRPr="00F563ED" w:rsidRDefault="007554A5" w:rsidP="00E035A7">
            <w:pPr>
              <w:spacing w:after="60" w:line="240" w:lineRule="auto"/>
              <w:ind w:left="46"/>
              <w:jc w:val="center"/>
              <w:rPr>
                <w:rFonts w:eastAsia="Times New Roman"/>
                <w:b/>
                <w:bCs/>
              </w:rPr>
            </w:pPr>
            <w:r w:rsidRPr="00F563ED">
              <w:rPr>
                <w:rFonts w:eastAsia="Times New Roman"/>
                <w:b/>
                <w:bCs/>
              </w:rPr>
              <w:t>Year 2</w:t>
            </w:r>
          </w:p>
        </w:tc>
        <w:tc>
          <w:tcPr>
            <w:tcW w:w="1394" w:type="pct"/>
          </w:tcPr>
          <w:p w14:paraId="7DEB2682" w14:textId="77777777" w:rsidR="007554A5" w:rsidRPr="00A63262" w:rsidRDefault="007554A5" w:rsidP="00E035A7">
            <w:pPr>
              <w:spacing w:after="60" w:line="240" w:lineRule="auto"/>
              <w:ind w:left="3"/>
              <w:jc w:val="center"/>
              <w:rPr>
                <w:rFonts w:eastAsia="Times New Roman"/>
                <w:b/>
                <w:bCs/>
              </w:rPr>
            </w:pPr>
            <w:r w:rsidRPr="00A63262">
              <w:rPr>
                <w:rFonts w:eastAsia="Times New Roman"/>
                <w:b/>
                <w:bCs/>
              </w:rPr>
              <w:t>Year 3</w:t>
            </w:r>
          </w:p>
        </w:tc>
        <w:tc>
          <w:tcPr>
            <w:tcW w:w="1000" w:type="pct"/>
          </w:tcPr>
          <w:p w14:paraId="4131551E" w14:textId="77777777" w:rsidR="007554A5" w:rsidRPr="00A63262" w:rsidRDefault="007554A5" w:rsidP="00E035A7">
            <w:pPr>
              <w:spacing w:after="60" w:line="240" w:lineRule="auto"/>
              <w:ind w:left="50"/>
              <w:jc w:val="center"/>
              <w:rPr>
                <w:rFonts w:eastAsia="Times New Roman"/>
                <w:b/>
                <w:bCs/>
              </w:rPr>
            </w:pPr>
            <w:r w:rsidRPr="00A63262">
              <w:rPr>
                <w:rFonts w:eastAsia="Times New Roman"/>
                <w:b/>
                <w:bCs/>
              </w:rPr>
              <w:t>Year 4</w:t>
            </w:r>
          </w:p>
        </w:tc>
        <w:tc>
          <w:tcPr>
            <w:tcW w:w="999" w:type="pct"/>
          </w:tcPr>
          <w:p w14:paraId="1C9B3E89" w14:textId="77777777" w:rsidR="007554A5" w:rsidRPr="00A63262" w:rsidRDefault="007554A5" w:rsidP="00E035A7">
            <w:pPr>
              <w:spacing w:after="60" w:line="240" w:lineRule="auto"/>
              <w:ind w:left="7"/>
              <w:jc w:val="center"/>
              <w:rPr>
                <w:rFonts w:eastAsia="Times New Roman"/>
                <w:b/>
                <w:bCs/>
              </w:rPr>
            </w:pPr>
            <w:r w:rsidRPr="00A63262">
              <w:rPr>
                <w:rFonts w:eastAsia="Times New Roman"/>
                <w:b/>
                <w:bCs/>
              </w:rPr>
              <w:t>Year 5</w:t>
            </w:r>
          </w:p>
        </w:tc>
      </w:tr>
      <w:tr w:rsidR="007554A5" w:rsidRPr="00A63262" w14:paraId="686A7067" w14:textId="77777777" w:rsidTr="0092491D">
        <w:trPr>
          <w:trHeight w:val="70"/>
        </w:trPr>
        <w:tc>
          <w:tcPr>
            <w:tcW w:w="807" w:type="pct"/>
          </w:tcPr>
          <w:p w14:paraId="3BF2E445" w14:textId="77777777" w:rsidR="007554A5" w:rsidRPr="00A63262" w:rsidRDefault="007554A5" w:rsidP="00122376">
            <w:pPr>
              <w:spacing w:after="60" w:line="240" w:lineRule="auto"/>
              <w:rPr>
                <w:b/>
                <w:i/>
              </w:rPr>
            </w:pPr>
          </w:p>
          <w:p w14:paraId="702C1144" w14:textId="77777777" w:rsidR="007554A5" w:rsidRPr="00A63262" w:rsidRDefault="007554A5" w:rsidP="00122376">
            <w:pPr>
              <w:spacing w:after="60" w:line="240" w:lineRule="auto"/>
            </w:pPr>
          </w:p>
          <w:p w14:paraId="659F549D" w14:textId="77777777" w:rsidR="00911CB8" w:rsidRPr="00A63262" w:rsidRDefault="00911CB8" w:rsidP="00911CB8">
            <w:pPr>
              <w:spacing w:after="60" w:line="240" w:lineRule="auto"/>
              <w:ind w:left="376"/>
              <w:rPr>
                <w:b/>
              </w:rPr>
            </w:pPr>
          </w:p>
          <w:p w14:paraId="2C7DEF11" w14:textId="77777777" w:rsidR="00911CB8" w:rsidRPr="00A63262" w:rsidRDefault="00911CB8" w:rsidP="00B30DC5">
            <w:pPr>
              <w:spacing w:after="60" w:line="240" w:lineRule="auto"/>
              <w:ind w:left="376"/>
              <w:rPr>
                <w:b/>
              </w:rPr>
            </w:pPr>
          </w:p>
        </w:tc>
        <w:tc>
          <w:tcPr>
            <w:tcW w:w="800" w:type="pct"/>
          </w:tcPr>
          <w:p w14:paraId="76492575" w14:textId="77777777" w:rsidR="002E3F3B" w:rsidRPr="002E3F3B" w:rsidRDefault="002E3F3B" w:rsidP="002E3F3B">
            <w:pPr>
              <w:pStyle w:val="PlainText"/>
              <w:numPr>
                <w:ilvl w:val="0"/>
                <w:numId w:val="1"/>
              </w:numPr>
              <w:rPr>
                <w:rFonts w:ascii="Calibri" w:hAnsi="Calibri"/>
                <w:b/>
                <w:sz w:val="20"/>
                <w:szCs w:val="20"/>
              </w:rPr>
            </w:pPr>
            <w:r w:rsidRPr="002E3F3B">
              <w:rPr>
                <w:rFonts w:ascii="Calibri" w:hAnsi="Calibri"/>
                <w:b/>
                <w:sz w:val="20"/>
                <w:szCs w:val="20"/>
              </w:rPr>
              <w:t>Undertake the necessary planning, redesign, translation, training and contract negotiations in order to implement CG-CAHPS in DY8.</w:t>
            </w:r>
          </w:p>
          <w:p w14:paraId="6F2EE1E0" w14:textId="77777777" w:rsidR="007554A5" w:rsidRPr="00F563ED" w:rsidRDefault="007554A5" w:rsidP="00A41AF2">
            <w:pPr>
              <w:spacing w:after="60" w:line="240" w:lineRule="auto"/>
              <w:ind w:left="380"/>
              <w:rPr>
                <w:b/>
              </w:rPr>
            </w:pPr>
          </w:p>
        </w:tc>
        <w:tc>
          <w:tcPr>
            <w:tcW w:w="1394" w:type="pct"/>
          </w:tcPr>
          <w:p w14:paraId="749C4FA0" w14:textId="77777777" w:rsidR="00A41AF2" w:rsidRPr="00CF6A8D" w:rsidRDefault="00A41AF2" w:rsidP="003E2D56">
            <w:pPr>
              <w:numPr>
                <w:ilvl w:val="0"/>
                <w:numId w:val="1"/>
              </w:numPr>
              <w:spacing w:after="60" w:line="240" w:lineRule="auto"/>
              <w:ind w:left="380"/>
              <w:rPr>
                <w:b/>
                <w:sz w:val="20"/>
                <w:szCs w:val="20"/>
              </w:rPr>
            </w:pPr>
            <w:r w:rsidRPr="00CF6A8D">
              <w:rPr>
                <w:b/>
                <w:sz w:val="20"/>
                <w:szCs w:val="20"/>
              </w:rPr>
              <w:t>Report results of CG CAHPS questions for “</w:t>
            </w:r>
            <w:r w:rsidR="005C66EC" w:rsidRPr="00CF6A8D">
              <w:rPr>
                <w:b/>
                <w:sz w:val="20"/>
                <w:szCs w:val="20"/>
              </w:rPr>
              <w:t>Getting Timely Appointments, Care, and Information</w:t>
            </w:r>
            <w:r w:rsidRPr="00CF6A8D">
              <w:rPr>
                <w:b/>
                <w:sz w:val="20"/>
                <w:szCs w:val="20"/>
              </w:rPr>
              <w:t>” theme for at least data from the last two quarters of the demonstration year</w:t>
            </w:r>
            <w:r w:rsidR="00D5426A" w:rsidRPr="00CF6A8D">
              <w:rPr>
                <w:b/>
                <w:sz w:val="20"/>
                <w:szCs w:val="20"/>
              </w:rPr>
              <w:t xml:space="preserve"> to the State</w:t>
            </w:r>
          </w:p>
          <w:p w14:paraId="2BA793B4" w14:textId="77777777" w:rsidR="00A41AF2" w:rsidRPr="00CF6A8D" w:rsidRDefault="00A41AF2" w:rsidP="00A96E52">
            <w:pPr>
              <w:numPr>
                <w:ilvl w:val="0"/>
                <w:numId w:val="1"/>
              </w:numPr>
              <w:spacing w:after="60" w:line="240" w:lineRule="auto"/>
              <w:ind w:left="380"/>
              <w:rPr>
                <w:b/>
                <w:sz w:val="20"/>
                <w:szCs w:val="20"/>
              </w:rPr>
            </w:pPr>
            <w:r w:rsidRPr="00CF6A8D">
              <w:rPr>
                <w:b/>
                <w:sz w:val="20"/>
                <w:szCs w:val="20"/>
              </w:rPr>
              <w:t>Report results of CG CAHPS questions for “</w:t>
            </w:r>
            <w:r w:rsidR="005C66EC" w:rsidRPr="00CF6A8D">
              <w:rPr>
                <w:b/>
                <w:sz w:val="20"/>
                <w:szCs w:val="20"/>
              </w:rPr>
              <w:t xml:space="preserve">How Well Doctors Communicate </w:t>
            </w:r>
            <w:proofErr w:type="gramStart"/>
            <w:r w:rsidR="005C66EC" w:rsidRPr="00CF6A8D">
              <w:rPr>
                <w:b/>
                <w:sz w:val="20"/>
                <w:szCs w:val="20"/>
              </w:rPr>
              <w:t>With</w:t>
            </w:r>
            <w:proofErr w:type="gramEnd"/>
            <w:r w:rsidR="005C66EC" w:rsidRPr="00CF6A8D">
              <w:rPr>
                <w:b/>
                <w:sz w:val="20"/>
                <w:szCs w:val="20"/>
              </w:rPr>
              <w:t xml:space="preserve"> Patients</w:t>
            </w:r>
            <w:r w:rsidRPr="00CF6A8D">
              <w:rPr>
                <w:b/>
                <w:sz w:val="20"/>
                <w:szCs w:val="20"/>
              </w:rPr>
              <w:t>” theme for at least data from the last two quarters of the demonstration year</w:t>
            </w:r>
            <w:r w:rsidR="00D5426A" w:rsidRPr="00CF6A8D">
              <w:rPr>
                <w:b/>
                <w:sz w:val="20"/>
                <w:szCs w:val="20"/>
              </w:rPr>
              <w:t xml:space="preserve"> to the State</w:t>
            </w:r>
          </w:p>
          <w:p w14:paraId="56DA2D7E" w14:textId="77777777" w:rsidR="00A41AF2" w:rsidRPr="00CF6A8D" w:rsidRDefault="00A41AF2" w:rsidP="00A96E52">
            <w:pPr>
              <w:numPr>
                <w:ilvl w:val="0"/>
                <w:numId w:val="1"/>
              </w:numPr>
              <w:spacing w:after="60" w:line="240" w:lineRule="auto"/>
              <w:ind w:left="380"/>
              <w:rPr>
                <w:b/>
                <w:sz w:val="20"/>
                <w:szCs w:val="20"/>
              </w:rPr>
            </w:pPr>
            <w:r w:rsidRPr="00CF6A8D">
              <w:rPr>
                <w:b/>
                <w:sz w:val="20"/>
                <w:szCs w:val="20"/>
              </w:rPr>
              <w:t>Report results of CG CAHPS questions for “</w:t>
            </w:r>
            <w:r w:rsidR="005C66EC" w:rsidRPr="00CF6A8D">
              <w:rPr>
                <w:b/>
                <w:sz w:val="20"/>
                <w:szCs w:val="20"/>
              </w:rPr>
              <w:t>Helpful, Courteous, and Respectful Office Staff</w:t>
            </w:r>
            <w:r w:rsidRPr="00CF6A8D">
              <w:rPr>
                <w:b/>
                <w:sz w:val="20"/>
                <w:szCs w:val="20"/>
              </w:rPr>
              <w:t>” theme for at least data from the last two quarters of the demonstration year</w:t>
            </w:r>
            <w:r w:rsidR="00D5426A" w:rsidRPr="00CF6A8D">
              <w:rPr>
                <w:b/>
                <w:sz w:val="20"/>
                <w:szCs w:val="20"/>
              </w:rPr>
              <w:t xml:space="preserve"> to the State</w:t>
            </w:r>
          </w:p>
          <w:p w14:paraId="0B101118" w14:textId="77777777" w:rsidR="00A41AF2" w:rsidRPr="00CF6A8D" w:rsidRDefault="00A41AF2" w:rsidP="00A96E52">
            <w:pPr>
              <w:numPr>
                <w:ilvl w:val="0"/>
                <w:numId w:val="1"/>
              </w:numPr>
              <w:spacing w:after="60" w:line="240" w:lineRule="auto"/>
              <w:ind w:left="380"/>
              <w:rPr>
                <w:b/>
                <w:sz w:val="20"/>
                <w:szCs w:val="20"/>
              </w:rPr>
            </w:pPr>
            <w:r w:rsidRPr="00CF6A8D">
              <w:rPr>
                <w:b/>
                <w:sz w:val="20"/>
                <w:szCs w:val="20"/>
              </w:rPr>
              <w:t>Report results of CG CAHPS questions for “</w:t>
            </w:r>
            <w:r w:rsidR="005C66EC" w:rsidRPr="00CF6A8D">
              <w:rPr>
                <w:b/>
                <w:sz w:val="20"/>
                <w:szCs w:val="20"/>
              </w:rPr>
              <w:t>Patients’ Rating of the Doctor</w:t>
            </w:r>
            <w:r w:rsidRPr="00CF6A8D">
              <w:rPr>
                <w:b/>
                <w:sz w:val="20"/>
                <w:szCs w:val="20"/>
              </w:rPr>
              <w:t>” theme for at least data from the last two quarters of the demonstration year</w:t>
            </w:r>
            <w:r w:rsidR="00D5426A" w:rsidRPr="00CF6A8D">
              <w:rPr>
                <w:b/>
                <w:sz w:val="20"/>
                <w:szCs w:val="20"/>
              </w:rPr>
              <w:t xml:space="preserve"> to the State</w:t>
            </w:r>
          </w:p>
          <w:p w14:paraId="026C82CA" w14:textId="77777777" w:rsidR="007554A5" w:rsidRPr="00CF6A8D" w:rsidRDefault="00A41AF2" w:rsidP="00A96E52">
            <w:pPr>
              <w:numPr>
                <w:ilvl w:val="0"/>
                <w:numId w:val="1"/>
              </w:numPr>
              <w:spacing w:after="60" w:line="240" w:lineRule="auto"/>
              <w:ind w:left="380"/>
              <w:rPr>
                <w:b/>
                <w:sz w:val="20"/>
                <w:szCs w:val="20"/>
              </w:rPr>
            </w:pPr>
            <w:r w:rsidRPr="00CF6A8D">
              <w:rPr>
                <w:b/>
                <w:sz w:val="20"/>
                <w:szCs w:val="20"/>
              </w:rPr>
              <w:t>Report results of CG CAHPS questions for “</w:t>
            </w:r>
            <w:r w:rsidR="005C66EC" w:rsidRPr="00CF6A8D">
              <w:rPr>
                <w:b/>
                <w:sz w:val="20"/>
                <w:szCs w:val="20"/>
              </w:rPr>
              <w:t xml:space="preserve">Shared </w:t>
            </w:r>
            <w:r w:rsidR="00CB23D0" w:rsidRPr="00CF6A8D">
              <w:rPr>
                <w:b/>
                <w:sz w:val="20"/>
                <w:szCs w:val="20"/>
              </w:rPr>
              <w:t>Decision-making</w:t>
            </w:r>
            <w:r w:rsidRPr="00CF6A8D">
              <w:rPr>
                <w:b/>
                <w:sz w:val="20"/>
                <w:szCs w:val="20"/>
              </w:rPr>
              <w:t>” theme for at least data from the last two quarters of the demonstration year</w:t>
            </w:r>
            <w:r w:rsidR="00D5426A" w:rsidRPr="00CF6A8D">
              <w:rPr>
                <w:b/>
                <w:sz w:val="20"/>
                <w:szCs w:val="20"/>
              </w:rPr>
              <w:t xml:space="preserve"> to the State</w:t>
            </w:r>
          </w:p>
        </w:tc>
        <w:tc>
          <w:tcPr>
            <w:tcW w:w="1000" w:type="pct"/>
          </w:tcPr>
          <w:p w14:paraId="17E23449" w14:textId="77777777" w:rsidR="00A41AF2" w:rsidRPr="00CF6A8D" w:rsidRDefault="00A41AF2" w:rsidP="00A96E52">
            <w:pPr>
              <w:numPr>
                <w:ilvl w:val="0"/>
                <w:numId w:val="1"/>
              </w:numPr>
              <w:spacing w:after="60" w:line="240" w:lineRule="auto"/>
              <w:rPr>
                <w:b/>
                <w:sz w:val="20"/>
                <w:szCs w:val="20"/>
              </w:rPr>
            </w:pPr>
            <w:r w:rsidRPr="00CF6A8D">
              <w:rPr>
                <w:b/>
                <w:sz w:val="20"/>
                <w:szCs w:val="20"/>
              </w:rPr>
              <w:t>Report results of CG CAHPS questions for “</w:t>
            </w:r>
            <w:r w:rsidR="005C66EC" w:rsidRPr="00CF6A8D">
              <w:rPr>
                <w:b/>
                <w:sz w:val="20"/>
                <w:szCs w:val="20"/>
              </w:rPr>
              <w:t>Getting Timely Appointments, Care, and Information</w:t>
            </w:r>
            <w:r w:rsidRPr="00CF6A8D">
              <w:rPr>
                <w:b/>
                <w:sz w:val="20"/>
                <w:szCs w:val="20"/>
              </w:rPr>
              <w:t xml:space="preserve">” theme </w:t>
            </w:r>
            <w:r w:rsidR="00D5426A" w:rsidRPr="00CF6A8D">
              <w:rPr>
                <w:b/>
                <w:sz w:val="20"/>
                <w:szCs w:val="20"/>
              </w:rPr>
              <w:t>to the State</w:t>
            </w:r>
          </w:p>
          <w:p w14:paraId="5BFC9123" w14:textId="77777777" w:rsidR="00A41AF2" w:rsidRPr="00CF6A8D" w:rsidRDefault="00A41AF2" w:rsidP="00A96E52">
            <w:pPr>
              <w:numPr>
                <w:ilvl w:val="0"/>
                <w:numId w:val="1"/>
              </w:numPr>
              <w:spacing w:after="60" w:line="240" w:lineRule="auto"/>
              <w:rPr>
                <w:b/>
                <w:sz w:val="20"/>
                <w:szCs w:val="20"/>
              </w:rPr>
            </w:pPr>
            <w:r w:rsidRPr="00CF6A8D">
              <w:rPr>
                <w:b/>
                <w:sz w:val="20"/>
                <w:szCs w:val="20"/>
              </w:rPr>
              <w:t>Report results of CG CAHPS questions for “</w:t>
            </w:r>
            <w:r w:rsidR="005C66EC" w:rsidRPr="00CF6A8D">
              <w:rPr>
                <w:b/>
                <w:sz w:val="20"/>
                <w:szCs w:val="20"/>
              </w:rPr>
              <w:t xml:space="preserve">How Well Doctors Communicate </w:t>
            </w:r>
            <w:proofErr w:type="gramStart"/>
            <w:r w:rsidR="005C66EC" w:rsidRPr="00CF6A8D">
              <w:rPr>
                <w:b/>
                <w:sz w:val="20"/>
                <w:szCs w:val="20"/>
              </w:rPr>
              <w:t>With</w:t>
            </w:r>
            <w:proofErr w:type="gramEnd"/>
            <w:r w:rsidR="005C66EC" w:rsidRPr="00CF6A8D">
              <w:rPr>
                <w:b/>
                <w:sz w:val="20"/>
                <w:szCs w:val="20"/>
              </w:rPr>
              <w:t xml:space="preserve"> Patients</w:t>
            </w:r>
            <w:r w:rsidRPr="00CF6A8D">
              <w:rPr>
                <w:b/>
                <w:sz w:val="20"/>
                <w:szCs w:val="20"/>
              </w:rPr>
              <w:t>” theme</w:t>
            </w:r>
            <w:r w:rsidR="00D5426A" w:rsidRPr="00CF6A8D">
              <w:rPr>
                <w:b/>
                <w:sz w:val="20"/>
                <w:szCs w:val="20"/>
              </w:rPr>
              <w:t xml:space="preserve"> to the State</w:t>
            </w:r>
          </w:p>
          <w:p w14:paraId="0358DA8A" w14:textId="77777777" w:rsidR="00A41AF2" w:rsidRPr="00CF6A8D" w:rsidRDefault="00A41AF2" w:rsidP="00A96E52">
            <w:pPr>
              <w:numPr>
                <w:ilvl w:val="0"/>
                <w:numId w:val="1"/>
              </w:numPr>
              <w:spacing w:after="60" w:line="240" w:lineRule="auto"/>
              <w:rPr>
                <w:b/>
                <w:sz w:val="20"/>
                <w:szCs w:val="20"/>
              </w:rPr>
            </w:pPr>
            <w:r w:rsidRPr="00CF6A8D">
              <w:rPr>
                <w:b/>
                <w:sz w:val="20"/>
                <w:szCs w:val="20"/>
              </w:rPr>
              <w:t>Report results of CG CAHPS questions for “</w:t>
            </w:r>
            <w:r w:rsidR="005C66EC" w:rsidRPr="00CF6A8D">
              <w:rPr>
                <w:b/>
                <w:sz w:val="20"/>
                <w:szCs w:val="20"/>
              </w:rPr>
              <w:t>Helpful, Courteous, and Respectful Office Staff</w:t>
            </w:r>
            <w:r w:rsidRPr="00CF6A8D">
              <w:rPr>
                <w:b/>
                <w:sz w:val="20"/>
                <w:szCs w:val="20"/>
              </w:rPr>
              <w:t xml:space="preserve">” theme </w:t>
            </w:r>
            <w:r w:rsidR="00D5426A" w:rsidRPr="00CF6A8D">
              <w:rPr>
                <w:b/>
                <w:sz w:val="20"/>
                <w:szCs w:val="20"/>
              </w:rPr>
              <w:t>to the State</w:t>
            </w:r>
          </w:p>
          <w:p w14:paraId="02C4860D" w14:textId="77777777" w:rsidR="00A41AF2" w:rsidRPr="00CF6A8D" w:rsidRDefault="00A41AF2" w:rsidP="00A96E52">
            <w:pPr>
              <w:numPr>
                <w:ilvl w:val="0"/>
                <w:numId w:val="1"/>
              </w:numPr>
              <w:spacing w:after="60" w:line="240" w:lineRule="auto"/>
              <w:rPr>
                <w:b/>
                <w:sz w:val="20"/>
                <w:szCs w:val="20"/>
              </w:rPr>
            </w:pPr>
            <w:r w:rsidRPr="00CF6A8D">
              <w:rPr>
                <w:b/>
                <w:sz w:val="20"/>
                <w:szCs w:val="20"/>
              </w:rPr>
              <w:t>Report results of CG CAHPS questions for “</w:t>
            </w:r>
            <w:r w:rsidR="005C66EC" w:rsidRPr="00CF6A8D">
              <w:rPr>
                <w:b/>
                <w:sz w:val="20"/>
                <w:szCs w:val="20"/>
              </w:rPr>
              <w:t>Patients’ Rating of the Doctor</w:t>
            </w:r>
            <w:r w:rsidRPr="00CF6A8D">
              <w:rPr>
                <w:b/>
                <w:sz w:val="20"/>
                <w:szCs w:val="20"/>
              </w:rPr>
              <w:t xml:space="preserve">” theme </w:t>
            </w:r>
            <w:r w:rsidR="00D5426A" w:rsidRPr="00CF6A8D">
              <w:rPr>
                <w:b/>
                <w:sz w:val="20"/>
                <w:szCs w:val="20"/>
              </w:rPr>
              <w:t>to the State</w:t>
            </w:r>
          </w:p>
          <w:p w14:paraId="485750C0" w14:textId="77777777" w:rsidR="007554A5" w:rsidRPr="00CF6A8D" w:rsidRDefault="00A41AF2" w:rsidP="00A96E52">
            <w:pPr>
              <w:numPr>
                <w:ilvl w:val="0"/>
                <w:numId w:val="1"/>
              </w:numPr>
              <w:spacing w:after="60" w:line="240" w:lineRule="auto"/>
              <w:rPr>
                <w:b/>
                <w:sz w:val="20"/>
                <w:szCs w:val="20"/>
              </w:rPr>
            </w:pPr>
            <w:r w:rsidRPr="00CF6A8D">
              <w:rPr>
                <w:b/>
                <w:sz w:val="20"/>
                <w:szCs w:val="20"/>
              </w:rPr>
              <w:t>Report results of CG CAHPS questions for “</w:t>
            </w:r>
            <w:r w:rsidR="005C66EC" w:rsidRPr="00CF6A8D">
              <w:rPr>
                <w:b/>
                <w:sz w:val="20"/>
                <w:szCs w:val="20"/>
              </w:rPr>
              <w:t xml:space="preserve">Shared </w:t>
            </w:r>
            <w:r w:rsidR="00CB23D0" w:rsidRPr="00CF6A8D">
              <w:rPr>
                <w:b/>
                <w:sz w:val="20"/>
                <w:szCs w:val="20"/>
              </w:rPr>
              <w:t>Decision-making</w:t>
            </w:r>
            <w:r w:rsidRPr="00CF6A8D">
              <w:rPr>
                <w:b/>
                <w:sz w:val="20"/>
                <w:szCs w:val="20"/>
              </w:rPr>
              <w:t>” theme</w:t>
            </w:r>
            <w:r w:rsidR="00D5426A" w:rsidRPr="00CF6A8D">
              <w:rPr>
                <w:b/>
                <w:sz w:val="20"/>
                <w:szCs w:val="20"/>
              </w:rPr>
              <w:t xml:space="preserve"> to the State</w:t>
            </w:r>
          </w:p>
        </w:tc>
        <w:tc>
          <w:tcPr>
            <w:tcW w:w="999" w:type="pct"/>
          </w:tcPr>
          <w:p w14:paraId="58C1C026" w14:textId="77777777" w:rsidR="005C66EC" w:rsidRPr="00CF6A8D" w:rsidRDefault="005C66EC" w:rsidP="00A96E52">
            <w:pPr>
              <w:numPr>
                <w:ilvl w:val="0"/>
                <w:numId w:val="1"/>
              </w:numPr>
              <w:spacing w:after="60" w:line="240" w:lineRule="auto"/>
              <w:rPr>
                <w:b/>
                <w:sz w:val="20"/>
                <w:szCs w:val="20"/>
              </w:rPr>
            </w:pPr>
            <w:r w:rsidRPr="00CF6A8D">
              <w:rPr>
                <w:b/>
                <w:sz w:val="20"/>
                <w:szCs w:val="20"/>
              </w:rPr>
              <w:t>Report results of CG CAHPS questions for “Getting Timely Appointments, Care, and Information” theme to the State</w:t>
            </w:r>
          </w:p>
          <w:p w14:paraId="1BF55FF4" w14:textId="77777777" w:rsidR="005C66EC" w:rsidRPr="00CF6A8D" w:rsidRDefault="005C66EC" w:rsidP="00A96E52">
            <w:pPr>
              <w:numPr>
                <w:ilvl w:val="0"/>
                <w:numId w:val="1"/>
              </w:numPr>
              <w:spacing w:after="60" w:line="240" w:lineRule="auto"/>
              <w:rPr>
                <w:b/>
                <w:sz w:val="20"/>
                <w:szCs w:val="20"/>
              </w:rPr>
            </w:pPr>
            <w:r w:rsidRPr="00CF6A8D">
              <w:rPr>
                <w:b/>
                <w:sz w:val="20"/>
                <w:szCs w:val="20"/>
              </w:rPr>
              <w:t xml:space="preserve">Report results of CG CAHPS questions for “How Well Doctors Communicate </w:t>
            </w:r>
            <w:proofErr w:type="gramStart"/>
            <w:r w:rsidRPr="00CF6A8D">
              <w:rPr>
                <w:b/>
                <w:sz w:val="20"/>
                <w:szCs w:val="20"/>
              </w:rPr>
              <w:t>With</w:t>
            </w:r>
            <w:proofErr w:type="gramEnd"/>
            <w:r w:rsidRPr="00CF6A8D">
              <w:rPr>
                <w:b/>
                <w:sz w:val="20"/>
                <w:szCs w:val="20"/>
              </w:rPr>
              <w:t xml:space="preserve"> Patients” theme to the State</w:t>
            </w:r>
          </w:p>
          <w:p w14:paraId="2F6EC791" w14:textId="77777777" w:rsidR="005C66EC" w:rsidRPr="00CF6A8D" w:rsidRDefault="005C66EC" w:rsidP="00A96E52">
            <w:pPr>
              <w:numPr>
                <w:ilvl w:val="0"/>
                <w:numId w:val="1"/>
              </w:numPr>
              <w:spacing w:after="60" w:line="240" w:lineRule="auto"/>
              <w:rPr>
                <w:b/>
                <w:sz w:val="20"/>
                <w:szCs w:val="20"/>
              </w:rPr>
            </w:pPr>
            <w:r w:rsidRPr="00CF6A8D">
              <w:rPr>
                <w:b/>
                <w:sz w:val="20"/>
                <w:szCs w:val="20"/>
              </w:rPr>
              <w:t>Report results of CG CAHPS questions for “Helpful, Courteous, and Respectful Office Staff” theme to the State</w:t>
            </w:r>
          </w:p>
          <w:p w14:paraId="47EADACB" w14:textId="77777777" w:rsidR="005C66EC" w:rsidRPr="00CF6A8D" w:rsidRDefault="005C66EC" w:rsidP="00A96E52">
            <w:pPr>
              <w:numPr>
                <w:ilvl w:val="0"/>
                <w:numId w:val="1"/>
              </w:numPr>
              <w:spacing w:after="60" w:line="240" w:lineRule="auto"/>
              <w:rPr>
                <w:b/>
                <w:sz w:val="20"/>
                <w:szCs w:val="20"/>
              </w:rPr>
            </w:pPr>
            <w:r w:rsidRPr="00CF6A8D">
              <w:rPr>
                <w:b/>
                <w:sz w:val="20"/>
                <w:szCs w:val="20"/>
              </w:rPr>
              <w:t>Report results of CG CAHPS questions for “Patients’ Rating of the Doctor” theme to the State</w:t>
            </w:r>
          </w:p>
          <w:p w14:paraId="17D884C6" w14:textId="77777777" w:rsidR="00A22068" w:rsidRPr="00CF6A8D" w:rsidRDefault="005C66EC" w:rsidP="00A96E52">
            <w:pPr>
              <w:numPr>
                <w:ilvl w:val="0"/>
                <w:numId w:val="1"/>
              </w:numPr>
              <w:spacing w:after="60" w:line="240" w:lineRule="auto"/>
              <w:rPr>
                <w:b/>
                <w:sz w:val="20"/>
                <w:szCs w:val="20"/>
              </w:rPr>
            </w:pPr>
            <w:r w:rsidRPr="00CF6A8D">
              <w:rPr>
                <w:b/>
                <w:sz w:val="20"/>
                <w:szCs w:val="20"/>
              </w:rPr>
              <w:t xml:space="preserve">Report results of CG CAHPS questions for “Shared </w:t>
            </w:r>
            <w:r w:rsidR="00CB23D0" w:rsidRPr="00CF6A8D">
              <w:rPr>
                <w:b/>
                <w:sz w:val="20"/>
                <w:szCs w:val="20"/>
              </w:rPr>
              <w:t>Decision-making</w:t>
            </w:r>
            <w:r w:rsidRPr="00CF6A8D">
              <w:rPr>
                <w:b/>
                <w:sz w:val="20"/>
                <w:szCs w:val="20"/>
              </w:rPr>
              <w:t>” theme to the State</w:t>
            </w:r>
          </w:p>
        </w:tc>
      </w:tr>
    </w:tbl>
    <w:p w14:paraId="5666FC67" w14:textId="77777777" w:rsidR="00BE2F88" w:rsidRPr="00A63262" w:rsidRDefault="00BE2F88" w:rsidP="00C1224E"/>
    <w:p w14:paraId="47EDE537" w14:textId="77777777" w:rsidR="00DA03C6" w:rsidRDefault="00DA03C6">
      <w:r>
        <w:br w:type="page"/>
      </w:r>
    </w:p>
    <w:tbl>
      <w:tblPr>
        <w:tblStyle w:val="TableGridLight"/>
        <w:tblW w:w="5000" w:type="pct"/>
        <w:tblLook w:val="04A0" w:firstRow="1" w:lastRow="0" w:firstColumn="1" w:lastColumn="0" w:noHBand="0" w:noVBand="1"/>
      </w:tblPr>
      <w:tblGrid>
        <w:gridCol w:w="2878"/>
        <w:gridCol w:w="2878"/>
        <w:gridCol w:w="2878"/>
        <w:gridCol w:w="2878"/>
        <w:gridCol w:w="2878"/>
      </w:tblGrid>
      <w:tr w:rsidR="00BE2F88" w:rsidRPr="00A63262" w14:paraId="0CD6D269" w14:textId="77777777" w:rsidTr="0092491D">
        <w:trPr>
          <w:trHeight w:val="386"/>
        </w:trPr>
        <w:tc>
          <w:tcPr>
            <w:tcW w:w="5000" w:type="pct"/>
            <w:gridSpan w:val="5"/>
          </w:tcPr>
          <w:p w14:paraId="0C7F5B1B" w14:textId="77777777" w:rsidR="00BE2F88" w:rsidRPr="00A63262" w:rsidRDefault="0005203C" w:rsidP="00B0765D">
            <w:pPr>
              <w:spacing w:after="60" w:line="240" w:lineRule="auto"/>
              <w:ind w:left="360"/>
              <w:jc w:val="center"/>
              <w:rPr>
                <w:rFonts w:eastAsia="Times New Roman"/>
                <w:b/>
                <w:bCs/>
              </w:rPr>
            </w:pPr>
            <w:r w:rsidRPr="0005203C">
              <w:rPr>
                <w:rFonts w:eastAsia="Times New Roman"/>
                <w:b/>
                <w:bCs/>
              </w:rPr>
              <w:lastRenderedPageBreak/>
              <w:t>Care Coordination</w:t>
            </w:r>
          </w:p>
        </w:tc>
      </w:tr>
      <w:tr w:rsidR="00E85010" w:rsidRPr="00A63262" w14:paraId="3DCAC5DF" w14:textId="77777777" w:rsidTr="0092491D">
        <w:trPr>
          <w:trHeight w:val="386"/>
        </w:trPr>
        <w:tc>
          <w:tcPr>
            <w:tcW w:w="1000" w:type="pct"/>
          </w:tcPr>
          <w:p w14:paraId="2852B115"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1</w:t>
            </w:r>
          </w:p>
        </w:tc>
        <w:tc>
          <w:tcPr>
            <w:tcW w:w="1000" w:type="pct"/>
          </w:tcPr>
          <w:p w14:paraId="0760292E"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2</w:t>
            </w:r>
          </w:p>
        </w:tc>
        <w:tc>
          <w:tcPr>
            <w:tcW w:w="1000" w:type="pct"/>
          </w:tcPr>
          <w:p w14:paraId="0F18862E"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3</w:t>
            </w:r>
          </w:p>
        </w:tc>
        <w:tc>
          <w:tcPr>
            <w:tcW w:w="1000" w:type="pct"/>
          </w:tcPr>
          <w:p w14:paraId="3AE05C97"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4</w:t>
            </w:r>
          </w:p>
        </w:tc>
        <w:tc>
          <w:tcPr>
            <w:tcW w:w="1000" w:type="pct"/>
          </w:tcPr>
          <w:p w14:paraId="4C4CEA71"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5</w:t>
            </w:r>
          </w:p>
        </w:tc>
      </w:tr>
      <w:tr w:rsidR="00E85010" w:rsidRPr="00A63262" w14:paraId="2C46A1D4" w14:textId="77777777" w:rsidTr="0092491D">
        <w:trPr>
          <w:trHeight w:val="70"/>
        </w:trPr>
        <w:tc>
          <w:tcPr>
            <w:tcW w:w="1000" w:type="pct"/>
          </w:tcPr>
          <w:p w14:paraId="2715C72B" w14:textId="77777777" w:rsidR="00E85010" w:rsidRPr="00A63262" w:rsidRDefault="00E85010" w:rsidP="00B30DC5">
            <w:pPr>
              <w:spacing w:after="60" w:line="240" w:lineRule="auto"/>
              <w:ind w:left="376"/>
              <w:rPr>
                <w:b/>
              </w:rPr>
            </w:pPr>
          </w:p>
        </w:tc>
        <w:tc>
          <w:tcPr>
            <w:tcW w:w="1000" w:type="pct"/>
          </w:tcPr>
          <w:p w14:paraId="09867738" w14:textId="77777777" w:rsidR="00BE2F88" w:rsidRPr="00CF6A8D" w:rsidRDefault="00405FFE" w:rsidP="003E2D56">
            <w:pPr>
              <w:numPr>
                <w:ilvl w:val="0"/>
                <w:numId w:val="2"/>
              </w:numPr>
              <w:spacing w:after="60" w:line="240" w:lineRule="auto"/>
              <w:ind w:left="380"/>
              <w:rPr>
                <w:b/>
                <w:sz w:val="20"/>
                <w:szCs w:val="20"/>
              </w:rPr>
            </w:pPr>
            <w:r w:rsidRPr="00CF6A8D">
              <w:rPr>
                <w:b/>
                <w:sz w:val="20"/>
                <w:szCs w:val="20"/>
              </w:rPr>
              <w:t>Report results of the Diabetes, short-term complications measure</w:t>
            </w:r>
            <w:r w:rsidR="00EB3B67" w:rsidRPr="00CF6A8D">
              <w:rPr>
                <w:b/>
                <w:sz w:val="20"/>
                <w:szCs w:val="20"/>
              </w:rPr>
              <w:t xml:space="preserve"> to the State</w:t>
            </w:r>
          </w:p>
          <w:p w14:paraId="06985479" w14:textId="77777777" w:rsidR="00405FFE" w:rsidRPr="00CF6A8D" w:rsidRDefault="00405FFE" w:rsidP="003E2D56">
            <w:pPr>
              <w:numPr>
                <w:ilvl w:val="0"/>
                <w:numId w:val="2"/>
              </w:numPr>
              <w:spacing w:after="60" w:line="240" w:lineRule="auto"/>
              <w:ind w:left="380"/>
              <w:rPr>
                <w:b/>
                <w:sz w:val="20"/>
                <w:szCs w:val="20"/>
              </w:rPr>
            </w:pPr>
            <w:r w:rsidRPr="00CF6A8D">
              <w:rPr>
                <w:b/>
                <w:sz w:val="20"/>
                <w:szCs w:val="20"/>
              </w:rPr>
              <w:t>Report results of the Uncontrolled Diabetes measure</w:t>
            </w:r>
            <w:r w:rsidR="00EB3B67" w:rsidRPr="00CF6A8D">
              <w:rPr>
                <w:b/>
                <w:sz w:val="20"/>
                <w:szCs w:val="20"/>
              </w:rPr>
              <w:t xml:space="preserve"> to the State</w:t>
            </w:r>
          </w:p>
        </w:tc>
        <w:tc>
          <w:tcPr>
            <w:tcW w:w="1000" w:type="pct"/>
          </w:tcPr>
          <w:p w14:paraId="1CED511E" w14:textId="77777777" w:rsidR="00405FFE" w:rsidRPr="00CF6A8D" w:rsidRDefault="00405FFE" w:rsidP="003E2D56">
            <w:pPr>
              <w:numPr>
                <w:ilvl w:val="0"/>
                <w:numId w:val="2"/>
              </w:numPr>
              <w:spacing w:after="60" w:line="240" w:lineRule="auto"/>
              <w:ind w:left="380"/>
              <w:rPr>
                <w:b/>
                <w:sz w:val="20"/>
                <w:szCs w:val="20"/>
              </w:rPr>
            </w:pPr>
            <w:r w:rsidRPr="00CF6A8D">
              <w:rPr>
                <w:b/>
                <w:sz w:val="20"/>
                <w:szCs w:val="20"/>
              </w:rPr>
              <w:t>Report results of the Diabetes, short-term complications measure</w:t>
            </w:r>
            <w:r w:rsidR="00EB3B67" w:rsidRPr="00CF6A8D">
              <w:rPr>
                <w:b/>
                <w:sz w:val="20"/>
                <w:szCs w:val="20"/>
              </w:rPr>
              <w:t xml:space="preserve"> to the State</w:t>
            </w:r>
          </w:p>
          <w:p w14:paraId="574DB75A" w14:textId="77777777" w:rsidR="009C114E" w:rsidRPr="00CF6A8D" w:rsidRDefault="00405FFE" w:rsidP="003E2D56">
            <w:pPr>
              <w:numPr>
                <w:ilvl w:val="0"/>
                <w:numId w:val="2"/>
              </w:numPr>
              <w:spacing w:after="60" w:line="240" w:lineRule="auto"/>
              <w:ind w:left="380"/>
              <w:rPr>
                <w:b/>
                <w:sz w:val="20"/>
                <w:szCs w:val="20"/>
              </w:rPr>
            </w:pPr>
            <w:r w:rsidRPr="00CF6A8D">
              <w:rPr>
                <w:b/>
                <w:sz w:val="20"/>
                <w:szCs w:val="20"/>
              </w:rPr>
              <w:t>Report results of the Uncontrolled Diabetes measure</w:t>
            </w:r>
            <w:r w:rsidR="00EB3B67" w:rsidRPr="00CF6A8D">
              <w:rPr>
                <w:b/>
                <w:sz w:val="20"/>
                <w:szCs w:val="20"/>
              </w:rPr>
              <w:t xml:space="preserve"> to the State</w:t>
            </w:r>
          </w:p>
          <w:p w14:paraId="5B7FCE29" w14:textId="77777777" w:rsidR="00405FFE" w:rsidRPr="00CF6A8D" w:rsidRDefault="00405FFE" w:rsidP="003E2D56">
            <w:pPr>
              <w:numPr>
                <w:ilvl w:val="0"/>
                <w:numId w:val="2"/>
              </w:numPr>
              <w:spacing w:after="60" w:line="240" w:lineRule="auto"/>
              <w:ind w:left="380"/>
              <w:rPr>
                <w:b/>
                <w:sz w:val="20"/>
                <w:szCs w:val="20"/>
              </w:rPr>
            </w:pPr>
            <w:r w:rsidRPr="00CF6A8D">
              <w:rPr>
                <w:b/>
                <w:sz w:val="20"/>
                <w:szCs w:val="20"/>
              </w:rPr>
              <w:t>Report results of the Congestive Heart Failure measure</w:t>
            </w:r>
            <w:r w:rsidR="00EB3B67" w:rsidRPr="00CF6A8D">
              <w:rPr>
                <w:b/>
                <w:sz w:val="20"/>
                <w:szCs w:val="20"/>
              </w:rPr>
              <w:t xml:space="preserve"> to the State</w:t>
            </w:r>
          </w:p>
          <w:p w14:paraId="5114EC43" w14:textId="77777777" w:rsidR="00405FFE" w:rsidRPr="00CF6A8D" w:rsidRDefault="00405FFE" w:rsidP="003E2D56">
            <w:pPr>
              <w:numPr>
                <w:ilvl w:val="0"/>
                <w:numId w:val="2"/>
              </w:numPr>
              <w:spacing w:after="60" w:line="240" w:lineRule="auto"/>
              <w:ind w:left="380"/>
              <w:rPr>
                <w:b/>
                <w:sz w:val="20"/>
                <w:szCs w:val="20"/>
              </w:rPr>
            </w:pPr>
            <w:r w:rsidRPr="00CF6A8D">
              <w:rPr>
                <w:b/>
                <w:sz w:val="20"/>
                <w:szCs w:val="20"/>
              </w:rPr>
              <w:t>Report results of the Chronic Obstructive Pulmonary Disease measure</w:t>
            </w:r>
            <w:r w:rsidR="00EB3B67" w:rsidRPr="00CF6A8D">
              <w:rPr>
                <w:b/>
                <w:sz w:val="20"/>
                <w:szCs w:val="20"/>
              </w:rPr>
              <w:t xml:space="preserve"> to the State</w:t>
            </w:r>
          </w:p>
        </w:tc>
        <w:tc>
          <w:tcPr>
            <w:tcW w:w="1000" w:type="pct"/>
          </w:tcPr>
          <w:p w14:paraId="2AB8995D" w14:textId="77777777" w:rsidR="00405FFE" w:rsidRPr="00CF6A8D" w:rsidRDefault="00405FFE" w:rsidP="003E2D56">
            <w:pPr>
              <w:numPr>
                <w:ilvl w:val="0"/>
                <w:numId w:val="2"/>
              </w:numPr>
              <w:spacing w:after="60" w:line="240" w:lineRule="auto"/>
              <w:ind w:left="380"/>
              <w:rPr>
                <w:b/>
                <w:sz w:val="20"/>
                <w:szCs w:val="20"/>
              </w:rPr>
            </w:pPr>
            <w:r w:rsidRPr="00CF6A8D">
              <w:rPr>
                <w:b/>
                <w:sz w:val="20"/>
                <w:szCs w:val="20"/>
              </w:rPr>
              <w:t>Report results of the Diabetes, short-term complications measure</w:t>
            </w:r>
            <w:r w:rsidR="00EB3B67" w:rsidRPr="00CF6A8D">
              <w:rPr>
                <w:b/>
                <w:sz w:val="20"/>
                <w:szCs w:val="20"/>
              </w:rPr>
              <w:t xml:space="preserve"> to the State</w:t>
            </w:r>
          </w:p>
          <w:p w14:paraId="06E04228" w14:textId="77777777" w:rsidR="00BE2F88" w:rsidRPr="00CF6A8D" w:rsidRDefault="00405FFE" w:rsidP="003E2D56">
            <w:pPr>
              <w:numPr>
                <w:ilvl w:val="0"/>
                <w:numId w:val="2"/>
              </w:numPr>
              <w:spacing w:after="60" w:line="240" w:lineRule="auto"/>
              <w:ind w:left="380"/>
              <w:rPr>
                <w:b/>
                <w:sz w:val="20"/>
                <w:szCs w:val="20"/>
              </w:rPr>
            </w:pPr>
            <w:r w:rsidRPr="00CF6A8D">
              <w:rPr>
                <w:b/>
                <w:sz w:val="20"/>
                <w:szCs w:val="20"/>
              </w:rPr>
              <w:t>Report results of the Uncontrolled Diabetes measure</w:t>
            </w:r>
            <w:r w:rsidR="00EB3B67" w:rsidRPr="00CF6A8D">
              <w:rPr>
                <w:b/>
                <w:sz w:val="20"/>
                <w:szCs w:val="20"/>
              </w:rPr>
              <w:t xml:space="preserve"> to the State</w:t>
            </w:r>
          </w:p>
          <w:p w14:paraId="6456A2F0" w14:textId="77777777" w:rsidR="00405FFE" w:rsidRPr="00CF6A8D" w:rsidRDefault="00405FFE" w:rsidP="003E2D56">
            <w:pPr>
              <w:numPr>
                <w:ilvl w:val="0"/>
                <w:numId w:val="2"/>
              </w:numPr>
              <w:spacing w:after="60" w:line="240" w:lineRule="auto"/>
              <w:ind w:left="380"/>
              <w:rPr>
                <w:b/>
                <w:sz w:val="20"/>
                <w:szCs w:val="20"/>
              </w:rPr>
            </w:pPr>
            <w:r w:rsidRPr="00CF6A8D">
              <w:rPr>
                <w:b/>
                <w:sz w:val="20"/>
                <w:szCs w:val="20"/>
              </w:rPr>
              <w:t>Report results of the Congestive Heart Failure measure</w:t>
            </w:r>
            <w:r w:rsidR="00EB3B67" w:rsidRPr="00CF6A8D">
              <w:rPr>
                <w:b/>
                <w:sz w:val="20"/>
                <w:szCs w:val="20"/>
              </w:rPr>
              <w:t xml:space="preserve"> to the State</w:t>
            </w:r>
          </w:p>
          <w:p w14:paraId="6AB5CA0B" w14:textId="77777777" w:rsidR="00405FFE" w:rsidRPr="00CF6A8D" w:rsidRDefault="00405FFE" w:rsidP="003E2D56">
            <w:pPr>
              <w:numPr>
                <w:ilvl w:val="0"/>
                <w:numId w:val="2"/>
              </w:numPr>
              <w:spacing w:after="60" w:line="240" w:lineRule="auto"/>
              <w:ind w:left="380"/>
              <w:rPr>
                <w:b/>
                <w:sz w:val="20"/>
                <w:szCs w:val="20"/>
              </w:rPr>
            </w:pPr>
            <w:r w:rsidRPr="00CF6A8D">
              <w:rPr>
                <w:b/>
                <w:sz w:val="20"/>
                <w:szCs w:val="20"/>
              </w:rPr>
              <w:t>Report results of the Chronic Obstructive Pulmonary Disease measure</w:t>
            </w:r>
            <w:r w:rsidR="00EB3B67" w:rsidRPr="00CF6A8D">
              <w:rPr>
                <w:b/>
                <w:sz w:val="20"/>
                <w:szCs w:val="20"/>
              </w:rPr>
              <w:t xml:space="preserve"> to the State</w:t>
            </w:r>
          </w:p>
        </w:tc>
        <w:tc>
          <w:tcPr>
            <w:tcW w:w="1000" w:type="pct"/>
          </w:tcPr>
          <w:p w14:paraId="5B1507AC" w14:textId="77777777" w:rsidR="00405FFE" w:rsidRPr="00CF6A8D" w:rsidRDefault="00405FFE" w:rsidP="003E2D56">
            <w:pPr>
              <w:numPr>
                <w:ilvl w:val="0"/>
                <w:numId w:val="2"/>
              </w:numPr>
              <w:spacing w:after="60" w:line="240" w:lineRule="auto"/>
              <w:ind w:left="380"/>
              <w:rPr>
                <w:b/>
                <w:sz w:val="20"/>
                <w:szCs w:val="20"/>
              </w:rPr>
            </w:pPr>
            <w:r w:rsidRPr="00CF6A8D">
              <w:rPr>
                <w:b/>
                <w:sz w:val="20"/>
                <w:szCs w:val="20"/>
              </w:rPr>
              <w:t>Report results of the Diabetes, short-term complications measure</w:t>
            </w:r>
            <w:r w:rsidR="00EB3B67" w:rsidRPr="00CF6A8D">
              <w:rPr>
                <w:b/>
                <w:sz w:val="20"/>
                <w:szCs w:val="20"/>
              </w:rPr>
              <w:t xml:space="preserve"> to the State</w:t>
            </w:r>
          </w:p>
          <w:p w14:paraId="50D43F1B" w14:textId="77777777" w:rsidR="00BE2F88" w:rsidRPr="00CF6A8D" w:rsidRDefault="00405FFE" w:rsidP="003E2D56">
            <w:pPr>
              <w:numPr>
                <w:ilvl w:val="0"/>
                <w:numId w:val="2"/>
              </w:numPr>
              <w:spacing w:after="60" w:line="240" w:lineRule="auto"/>
              <w:ind w:left="380"/>
              <w:rPr>
                <w:b/>
                <w:sz w:val="20"/>
                <w:szCs w:val="20"/>
              </w:rPr>
            </w:pPr>
            <w:r w:rsidRPr="00CF6A8D">
              <w:rPr>
                <w:b/>
                <w:sz w:val="20"/>
                <w:szCs w:val="20"/>
              </w:rPr>
              <w:t>Report results of the Uncontrolled Diabetes measure</w:t>
            </w:r>
            <w:r w:rsidR="00EB3B67" w:rsidRPr="00CF6A8D">
              <w:rPr>
                <w:b/>
                <w:sz w:val="20"/>
                <w:szCs w:val="20"/>
              </w:rPr>
              <w:t xml:space="preserve"> to the State</w:t>
            </w:r>
          </w:p>
          <w:p w14:paraId="7985BEAE" w14:textId="77777777" w:rsidR="00405FFE" w:rsidRPr="00CF6A8D" w:rsidRDefault="00405FFE" w:rsidP="003E2D56">
            <w:pPr>
              <w:numPr>
                <w:ilvl w:val="0"/>
                <w:numId w:val="2"/>
              </w:numPr>
              <w:spacing w:after="60" w:line="240" w:lineRule="auto"/>
              <w:ind w:left="380"/>
              <w:rPr>
                <w:b/>
                <w:sz w:val="20"/>
                <w:szCs w:val="20"/>
              </w:rPr>
            </w:pPr>
            <w:r w:rsidRPr="00CF6A8D">
              <w:rPr>
                <w:b/>
                <w:sz w:val="20"/>
                <w:szCs w:val="20"/>
              </w:rPr>
              <w:t>Report results of the Congestive Heart Failure measure</w:t>
            </w:r>
            <w:r w:rsidR="00EB3B67" w:rsidRPr="00CF6A8D">
              <w:rPr>
                <w:b/>
                <w:sz w:val="20"/>
                <w:szCs w:val="20"/>
              </w:rPr>
              <w:t xml:space="preserve"> to the State</w:t>
            </w:r>
          </w:p>
          <w:p w14:paraId="1AF10B2E" w14:textId="77777777" w:rsidR="00405FFE" w:rsidRPr="00CF6A8D" w:rsidRDefault="00405FFE" w:rsidP="003E2D56">
            <w:pPr>
              <w:numPr>
                <w:ilvl w:val="0"/>
                <w:numId w:val="2"/>
              </w:numPr>
              <w:spacing w:after="60" w:line="240" w:lineRule="auto"/>
              <w:ind w:left="380"/>
              <w:rPr>
                <w:b/>
                <w:sz w:val="20"/>
                <w:szCs w:val="20"/>
              </w:rPr>
            </w:pPr>
            <w:r w:rsidRPr="00CF6A8D">
              <w:rPr>
                <w:b/>
                <w:sz w:val="20"/>
                <w:szCs w:val="20"/>
              </w:rPr>
              <w:t>Report results of the Chronic Obstructive Pulmonary Disease measure</w:t>
            </w:r>
            <w:r w:rsidR="00EB3B67" w:rsidRPr="00CF6A8D">
              <w:rPr>
                <w:b/>
                <w:sz w:val="20"/>
                <w:szCs w:val="20"/>
              </w:rPr>
              <w:t xml:space="preserve"> to the State</w:t>
            </w:r>
          </w:p>
        </w:tc>
      </w:tr>
    </w:tbl>
    <w:p w14:paraId="2CBB0BBF" w14:textId="77777777" w:rsidR="00E94972" w:rsidRDefault="00E94972" w:rsidP="00BA1C56"/>
    <w:p w14:paraId="1EBE6E0A" w14:textId="77777777" w:rsidR="00E94972" w:rsidRDefault="00E94972" w:rsidP="00BA1C56">
      <w:r>
        <w:rPr>
          <w:u w:val="single"/>
        </w:rPr>
        <w:t>Care Coordination Denominator:</w:t>
      </w:r>
    </w:p>
    <w:p w14:paraId="0A902C56" w14:textId="77777777" w:rsidR="00E94972" w:rsidRDefault="00E94972" w:rsidP="00BA1C56">
      <w:r>
        <w:t>The following are the DPH system primary care clinic(s):</w:t>
      </w:r>
    </w:p>
    <w:p w14:paraId="58018348" w14:textId="77777777" w:rsidR="00E94972" w:rsidRPr="00CB23D0" w:rsidRDefault="00CB23D0" w:rsidP="00AE3392">
      <w:pPr>
        <w:numPr>
          <w:ilvl w:val="0"/>
          <w:numId w:val="8"/>
        </w:numPr>
        <w:spacing w:after="0"/>
        <w:ind w:left="706"/>
        <w:rPr>
          <w:b/>
        </w:rPr>
      </w:pPr>
      <w:r>
        <w:rPr>
          <w:b/>
        </w:rPr>
        <w:t>McKee Family Health Center</w:t>
      </w:r>
    </w:p>
    <w:p w14:paraId="4D164928" w14:textId="77777777" w:rsidR="00E94972" w:rsidRPr="00CB23D0" w:rsidRDefault="00CB23D0" w:rsidP="00AE3392">
      <w:pPr>
        <w:numPr>
          <w:ilvl w:val="0"/>
          <w:numId w:val="8"/>
        </w:numPr>
        <w:spacing w:after="0"/>
        <w:ind w:left="706"/>
        <w:rPr>
          <w:b/>
        </w:rPr>
      </w:pPr>
      <w:r>
        <w:rPr>
          <w:b/>
        </w:rPr>
        <w:t>Fontana Family Health Center</w:t>
      </w:r>
    </w:p>
    <w:p w14:paraId="6B0161DD" w14:textId="77777777" w:rsidR="00E94972" w:rsidRDefault="00CB23D0" w:rsidP="00AE3392">
      <w:pPr>
        <w:numPr>
          <w:ilvl w:val="0"/>
          <w:numId w:val="8"/>
        </w:numPr>
        <w:spacing w:after="0"/>
        <w:ind w:left="706"/>
        <w:rPr>
          <w:b/>
        </w:rPr>
      </w:pPr>
      <w:r>
        <w:rPr>
          <w:b/>
        </w:rPr>
        <w:t>Westside Family Health Center</w:t>
      </w:r>
    </w:p>
    <w:p w14:paraId="2F144F6D" w14:textId="77777777" w:rsidR="00AE3392" w:rsidRPr="00CB23D0" w:rsidRDefault="00AE3392" w:rsidP="00AE3392">
      <w:pPr>
        <w:spacing w:after="0"/>
        <w:ind w:left="706"/>
        <w:rPr>
          <w:b/>
        </w:rPr>
      </w:pPr>
    </w:p>
    <w:p w14:paraId="3937D10E" w14:textId="77777777" w:rsidR="00AB20A5" w:rsidRDefault="00F5735A" w:rsidP="00ED74CF">
      <w:r w:rsidRPr="00896B03">
        <w:t>Additionally, in order for there to be consistent reporting across DPH systems, the “past 12 months” for all care coordination measures will be defined as the prior demonstration year (July 1 – June 30 of the prior year).</w:t>
      </w:r>
    </w:p>
    <w:p w14:paraId="2D5BD25D" w14:textId="77777777" w:rsidR="00052973" w:rsidRPr="00A63262" w:rsidRDefault="00052973" w:rsidP="00ED74CF">
      <w:pPr>
        <w:rPr>
          <w:b/>
        </w:rPr>
      </w:pPr>
      <w:r w:rsidRPr="00A63262">
        <w:br w:type="page"/>
      </w:r>
    </w:p>
    <w:tbl>
      <w:tblPr>
        <w:tblStyle w:val="TableGridLight"/>
        <w:tblW w:w="0" w:type="auto"/>
        <w:tblLook w:val="04A0" w:firstRow="1" w:lastRow="0" w:firstColumn="1" w:lastColumn="0" w:noHBand="0" w:noVBand="1"/>
      </w:tblPr>
      <w:tblGrid>
        <w:gridCol w:w="1614"/>
        <w:gridCol w:w="3190"/>
        <w:gridCol w:w="3103"/>
        <w:gridCol w:w="3363"/>
        <w:gridCol w:w="3120"/>
      </w:tblGrid>
      <w:tr w:rsidR="00052973" w:rsidRPr="00A63262" w14:paraId="025378C0" w14:textId="77777777" w:rsidTr="0092491D">
        <w:trPr>
          <w:trHeight w:val="386"/>
        </w:trPr>
        <w:tc>
          <w:tcPr>
            <w:tcW w:w="0" w:type="auto"/>
            <w:gridSpan w:val="5"/>
          </w:tcPr>
          <w:p w14:paraId="36A2102E" w14:textId="77777777" w:rsidR="00052973" w:rsidRPr="00A63262" w:rsidRDefault="00052973" w:rsidP="00B0765D">
            <w:pPr>
              <w:spacing w:after="60" w:line="240" w:lineRule="auto"/>
              <w:ind w:left="360"/>
              <w:jc w:val="center"/>
              <w:rPr>
                <w:rFonts w:eastAsia="Times New Roman"/>
                <w:b/>
                <w:bCs/>
              </w:rPr>
            </w:pPr>
            <w:r w:rsidRPr="009B7CC1">
              <w:rPr>
                <w:rFonts w:eastAsia="Times New Roman"/>
                <w:b/>
                <w:bCs/>
              </w:rPr>
              <w:lastRenderedPageBreak/>
              <w:t>Preventive Health</w:t>
            </w:r>
          </w:p>
        </w:tc>
      </w:tr>
      <w:tr w:rsidR="00052973" w:rsidRPr="00A63262" w14:paraId="40FD4578" w14:textId="77777777" w:rsidTr="0092491D">
        <w:trPr>
          <w:trHeight w:val="386"/>
        </w:trPr>
        <w:tc>
          <w:tcPr>
            <w:tcW w:w="1638" w:type="dxa"/>
          </w:tcPr>
          <w:p w14:paraId="574C0E87"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1</w:t>
            </w:r>
          </w:p>
        </w:tc>
        <w:tc>
          <w:tcPr>
            <w:tcW w:w="3240" w:type="dxa"/>
          </w:tcPr>
          <w:p w14:paraId="1BD63467"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2</w:t>
            </w:r>
          </w:p>
        </w:tc>
        <w:tc>
          <w:tcPr>
            <w:tcW w:w="3150" w:type="dxa"/>
          </w:tcPr>
          <w:p w14:paraId="03A5185B"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3</w:t>
            </w:r>
          </w:p>
        </w:tc>
        <w:tc>
          <w:tcPr>
            <w:tcW w:w="3420" w:type="dxa"/>
          </w:tcPr>
          <w:p w14:paraId="6FA412BA"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4</w:t>
            </w:r>
          </w:p>
        </w:tc>
        <w:tc>
          <w:tcPr>
            <w:tcW w:w="3168" w:type="dxa"/>
          </w:tcPr>
          <w:p w14:paraId="046F6834"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5</w:t>
            </w:r>
          </w:p>
        </w:tc>
      </w:tr>
      <w:tr w:rsidR="00052973" w:rsidRPr="00A63262" w14:paraId="7B9FA1FC" w14:textId="77777777" w:rsidTr="0092491D">
        <w:trPr>
          <w:trHeight w:val="70"/>
        </w:trPr>
        <w:tc>
          <w:tcPr>
            <w:tcW w:w="1638" w:type="dxa"/>
          </w:tcPr>
          <w:p w14:paraId="4F5ED75F" w14:textId="77777777" w:rsidR="00052973" w:rsidRPr="00A63262" w:rsidRDefault="00052973" w:rsidP="00B447B0">
            <w:pPr>
              <w:spacing w:after="60" w:line="240" w:lineRule="auto"/>
            </w:pPr>
          </w:p>
          <w:p w14:paraId="04793BFF" w14:textId="77777777" w:rsidR="00052973" w:rsidRPr="00A63262" w:rsidRDefault="00052973" w:rsidP="00A64635">
            <w:pPr>
              <w:spacing w:after="60" w:line="240" w:lineRule="auto"/>
              <w:ind w:left="376"/>
            </w:pPr>
          </w:p>
          <w:p w14:paraId="39FF4901" w14:textId="77777777" w:rsidR="00052973" w:rsidRPr="00A63262" w:rsidRDefault="00052973" w:rsidP="00542CA6">
            <w:pPr>
              <w:spacing w:after="60" w:line="240" w:lineRule="auto"/>
              <w:ind w:left="376"/>
              <w:rPr>
                <w:b/>
              </w:rPr>
            </w:pPr>
          </w:p>
        </w:tc>
        <w:tc>
          <w:tcPr>
            <w:tcW w:w="3240" w:type="dxa"/>
          </w:tcPr>
          <w:p w14:paraId="11A07B04" w14:textId="77777777" w:rsidR="00052973" w:rsidRPr="00CF6A8D" w:rsidRDefault="00052973" w:rsidP="003E2D56">
            <w:pPr>
              <w:numPr>
                <w:ilvl w:val="0"/>
                <w:numId w:val="3"/>
              </w:numPr>
              <w:spacing w:after="60" w:line="240" w:lineRule="auto"/>
              <w:ind w:left="380"/>
              <w:rPr>
                <w:b/>
                <w:sz w:val="20"/>
                <w:szCs w:val="20"/>
              </w:rPr>
            </w:pPr>
            <w:r w:rsidRPr="00CF6A8D">
              <w:rPr>
                <w:b/>
                <w:sz w:val="20"/>
                <w:szCs w:val="20"/>
              </w:rPr>
              <w:t>Report results of the Mammography Screening for Breast Cancer measure to the State</w:t>
            </w:r>
          </w:p>
          <w:p w14:paraId="549BFF26" w14:textId="77777777" w:rsidR="00052973" w:rsidRPr="00CF6A8D" w:rsidRDefault="00052973" w:rsidP="003E2D56">
            <w:pPr>
              <w:numPr>
                <w:ilvl w:val="0"/>
                <w:numId w:val="3"/>
              </w:numPr>
              <w:spacing w:after="60" w:line="240" w:lineRule="auto"/>
              <w:ind w:left="380"/>
              <w:rPr>
                <w:b/>
                <w:sz w:val="20"/>
                <w:szCs w:val="20"/>
              </w:rPr>
            </w:pPr>
            <w:r w:rsidRPr="00CF6A8D">
              <w:rPr>
                <w:b/>
                <w:sz w:val="20"/>
                <w:szCs w:val="20"/>
              </w:rPr>
              <w:t>Reports results of the Influenza Immunization measure to the State</w:t>
            </w:r>
          </w:p>
        </w:tc>
        <w:tc>
          <w:tcPr>
            <w:tcW w:w="3150" w:type="dxa"/>
          </w:tcPr>
          <w:p w14:paraId="7F984591" w14:textId="77777777" w:rsidR="00052973" w:rsidRPr="00CF6A8D" w:rsidRDefault="00052973" w:rsidP="003E2D56">
            <w:pPr>
              <w:numPr>
                <w:ilvl w:val="0"/>
                <w:numId w:val="3"/>
              </w:numPr>
              <w:spacing w:after="60" w:line="240" w:lineRule="auto"/>
              <w:ind w:left="380"/>
              <w:rPr>
                <w:b/>
                <w:sz w:val="20"/>
                <w:szCs w:val="20"/>
              </w:rPr>
            </w:pPr>
            <w:r w:rsidRPr="00CF6A8D">
              <w:rPr>
                <w:b/>
                <w:sz w:val="20"/>
                <w:szCs w:val="20"/>
              </w:rPr>
              <w:t>Report results of the Mammography Screening for Breast Cancer measure to the State</w:t>
            </w:r>
          </w:p>
          <w:p w14:paraId="0FB1DA0B" w14:textId="77777777" w:rsidR="00052973" w:rsidRPr="00CF6A8D" w:rsidRDefault="00052973" w:rsidP="003E2D56">
            <w:pPr>
              <w:numPr>
                <w:ilvl w:val="0"/>
                <w:numId w:val="3"/>
              </w:numPr>
              <w:spacing w:after="60" w:line="240" w:lineRule="auto"/>
              <w:ind w:left="378"/>
              <w:rPr>
                <w:b/>
                <w:sz w:val="20"/>
                <w:szCs w:val="20"/>
              </w:rPr>
            </w:pPr>
            <w:r w:rsidRPr="00CF6A8D">
              <w:rPr>
                <w:b/>
                <w:sz w:val="20"/>
                <w:szCs w:val="20"/>
              </w:rPr>
              <w:t>Reports results of the Influenza Immunization measure to the State</w:t>
            </w:r>
          </w:p>
          <w:p w14:paraId="35068FF8" w14:textId="77777777" w:rsidR="00052973" w:rsidRPr="00CF6A8D" w:rsidRDefault="00052973" w:rsidP="003E2D56">
            <w:pPr>
              <w:numPr>
                <w:ilvl w:val="0"/>
                <w:numId w:val="3"/>
              </w:numPr>
              <w:spacing w:after="60" w:line="240" w:lineRule="auto"/>
              <w:ind w:left="378"/>
              <w:rPr>
                <w:b/>
                <w:sz w:val="20"/>
                <w:szCs w:val="20"/>
              </w:rPr>
            </w:pPr>
            <w:r w:rsidRPr="00CF6A8D">
              <w:rPr>
                <w:b/>
                <w:sz w:val="20"/>
                <w:szCs w:val="20"/>
              </w:rPr>
              <w:t>Report results of the Child Weight Screening measure to the State</w:t>
            </w:r>
          </w:p>
          <w:p w14:paraId="57CDEADE" w14:textId="77777777" w:rsidR="00052973" w:rsidRPr="00CF6A8D" w:rsidRDefault="00052973" w:rsidP="003E2D56">
            <w:pPr>
              <w:numPr>
                <w:ilvl w:val="0"/>
                <w:numId w:val="3"/>
              </w:numPr>
              <w:spacing w:after="60" w:line="240" w:lineRule="auto"/>
              <w:ind w:left="378"/>
              <w:rPr>
                <w:b/>
                <w:sz w:val="20"/>
                <w:szCs w:val="20"/>
              </w:rPr>
            </w:pPr>
            <w:r w:rsidRPr="00CF6A8D">
              <w:rPr>
                <w:b/>
                <w:sz w:val="20"/>
                <w:szCs w:val="20"/>
              </w:rPr>
              <w:t>Report results of the Pediatrics Body Mass Index (BMI) measure to the State</w:t>
            </w:r>
          </w:p>
          <w:p w14:paraId="11B83552" w14:textId="77777777" w:rsidR="00052973" w:rsidRPr="00CF6A8D" w:rsidRDefault="00052973" w:rsidP="003E2D56">
            <w:pPr>
              <w:numPr>
                <w:ilvl w:val="0"/>
                <w:numId w:val="3"/>
              </w:numPr>
              <w:spacing w:after="60" w:line="240" w:lineRule="auto"/>
              <w:ind w:left="378"/>
              <w:rPr>
                <w:b/>
                <w:sz w:val="20"/>
                <w:szCs w:val="20"/>
              </w:rPr>
            </w:pPr>
            <w:r w:rsidRPr="00CF6A8D">
              <w:rPr>
                <w:b/>
                <w:sz w:val="20"/>
                <w:szCs w:val="20"/>
              </w:rPr>
              <w:t>Report results of the Tobacco Cessation measure to the State</w:t>
            </w:r>
          </w:p>
        </w:tc>
        <w:tc>
          <w:tcPr>
            <w:tcW w:w="3420" w:type="dxa"/>
          </w:tcPr>
          <w:p w14:paraId="62E24921" w14:textId="77777777" w:rsidR="00052973" w:rsidRPr="00CF6A8D" w:rsidRDefault="00052973" w:rsidP="003E2D56">
            <w:pPr>
              <w:numPr>
                <w:ilvl w:val="0"/>
                <w:numId w:val="3"/>
              </w:numPr>
              <w:spacing w:after="60" w:line="240" w:lineRule="auto"/>
              <w:ind w:left="380"/>
              <w:rPr>
                <w:b/>
                <w:sz w:val="20"/>
                <w:szCs w:val="20"/>
              </w:rPr>
            </w:pPr>
            <w:r w:rsidRPr="00CF6A8D">
              <w:rPr>
                <w:b/>
                <w:sz w:val="20"/>
                <w:szCs w:val="20"/>
              </w:rPr>
              <w:t>Report results of the Mammography Screening for Breast Cancer measure to the State</w:t>
            </w:r>
          </w:p>
          <w:p w14:paraId="1E1C55A0" w14:textId="77777777" w:rsidR="00052973" w:rsidRPr="00CF6A8D" w:rsidRDefault="00052973" w:rsidP="003E2D56">
            <w:pPr>
              <w:numPr>
                <w:ilvl w:val="0"/>
                <w:numId w:val="3"/>
              </w:numPr>
              <w:spacing w:after="60" w:line="240" w:lineRule="auto"/>
              <w:ind w:left="380"/>
              <w:rPr>
                <w:b/>
                <w:sz w:val="20"/>
                <w:szCs w:val="20"/>
              </w:rPr>
            </w:pPr>
            <w:r w:rsidRPr="00CF6A8D">
              <w:rPr>
                <w:b/>
                <w:sz w:val="20"/>
                <w:szCs w:val="20"/>
              </w:rPr>
              <w:t>Reports results of the Influenza Immunization measure to the State</w:t>
            </w:r>
          </w:p>
          <w:p w14:paraId="400D9E69" w14:textId="77777777" w:rsidR="00052973" w:rsidRPr="00CF6A8D" w:rsidRDefault="00052973" w:rsidP="003E2D56">
            <w:pPr>
              <w:numPr>
                <w:ilvl w:val="0"/>
                <w:numId w:val="3"/>
              </w:numPr>
              <w:spacing w:after="60" w:line="240" w:lineRule="auto"/>
              <w:ind w:left="380"/>
              <w:rPr>
                <w:b/>
                <w:sz w:val="20"/>
                <w:szCs w:val="20"/>
              </w:rPr>
            </w:pPr>
            <w:r w:rsidRPr="00CF6A8D">
              <w:rPr>
                <w:b/>
                <w:sz w:val="20"/>
                <w:szCs w:val="20"/>
              </w:rPr>
              <w:t>Report results of the Child Weight Screening measure to the State</w:t>
            </w:r>
          </w:p>
          <w:p w14:paraId="65830054" w14:textId="77777777" w:rsidR="00052973" w:rsidRPr="00CF6A8D" w:rsidRDefault="00052973" w:rsidP="003E2D56">
            <w:pPr>
              <w:numPr>
                <w:ilvl w:val="0"/>
                <w:numId w:val="3"/>
              </w:numPr>
              <w:spacing w:after="60" w:line="240" w:lineRule="auto"/>
              <w:ind w:left="380"/>
              <w:rPr>
                <w:b/>
                <w:sz w:val="20"/>
                <w:szCs w:val="20"/>
              </w:rPr>
            </w:pPr>
            <w:r w:rsidRPr="00CF6A8D">
              <w:rPr>
                <w:b/>
                <w:sz w:val="20"/>
                <w:szCs w:val="20"/>
              </w:rPr>
              <w:t>Report results of the Pediatrics Body Mass Index (BMI) measure to the State</w:t>
            </w:r>
          </w:p>
          <w:p w14:paraId="6DB07CB7" w14:textId="77777777" w:rsidR="00052973" w:rsidRPr="00CF6A8D" w:rsidRDefault="00052973" w:rsidP="003E2D56">
            <w:pPr>
              <w:numPr>
                <w:ilvl w:val="0"/>
                <w:numId w:val="3"/>
              </w:numPr>
              <w:spacing w:after="60" w:line="240" w:lineRule="auto"/>
              <w:ind w:left="380"/>
              <w:rPr>
                <w:b/>
                <w:sz w:val="20"/>
                <w:szCs w:val="20"/>
              </w:rPr>
            </w:pPr>
            <w:r w:rsidRPr="00CF6A8D">
              <w:rPr>
                <w:b/>
                <w:sz w:val="20"/>
                <w:szCs w:val="20"/>
              </w:rPr>
              <w:t>Report results of the Tobacco Cessation measure to the State</w:t>
            </w:r>
          </w:p>
        </w:tc>
        <w:tc>
          <w:tcPr>
            <w:tcW w:w="3168" w:type="dxa"/>
          </w:tcPr>
          <w:p w14:paraId="26AD6F65" w14:textId="77777777" w:rsidR="00052973" w:rsidRPr="00CF6A8D" w:rsidRDefault="00052973" w:rsidP="003E2D56">
            <w:pPr>
              <w:numPr>
                <w:ilvl w:val="0"/>
                <w:numId w:val="3"/>
              </w:numPr>
              <w:spacing w:after="60" w:line="240" w:lineRule="auto"/>
              <w:ind w:left="380"/>
              <w:rPr>
                <w:b/>
                <w:sz w:val="20"/>
                <w:szCs w:val="20"/>
              </w:rPr>
            </w:pPr>
            <w:r w:rsidRPr="00CF6A8D">
              <w:rPr>
                <w:b/>
                <w:sz w:val="20"/>
                <w:szCs w:val="20"/>
              </w:rPr>
              <w:t>Report results of the Mammography Screening for Breast Cancer measure to the State</w:t>
            </w:r>
          </w:p>
          <w:p w14:paraId="6697335B" w14:textId="77777777" w:rsidR="00052973" w:rsidRPr="00CF6A8D" w:rsidRDefault="00052973" w:rsidP="003E2D56">
            <w:pPr>
              <w:numPr>
                <w:ilvl w:val="0"/>
                <w:numId w:val="3"/>
              </w:numPr>
              <w:spacing w:after="60" w:line="240" w:lineRule="auto"/>
              <w:ind w:left="380"/>
              <w:rPr>
                <w:b/>
                <w:sz w:val="20"/>
                <w:szCs w:val="20"/>
              </w:rPr>
            </w:pPr>
            <w:r w:rsidRPr="00CF6A8D">
              <w:rPr>
                <w:b/>
                <w:sz w:val="20"/>
                <w:szCs w:val="20"/>
              </w:rPr>
              <w:t>Reports results of the Influenza Immunization measure to the State</w:t>
            </w:r>
          </w:p>
          <w:p w14:paraId="519A16B4" w14:textId="77777777" w:rsidR="00052973" w:rsidRPr="00CF6A8D" w:rsidRDefault="00052973" w:rsidP="003E2D56">
            <w:pPr>
              <w:numPr>
                <w:ilvl w:val="0"/>
                <w:numId w:val="3"/>
              </w:numPr>
              <w:spacing w:after="60" w:line="240" w:lineRule="auto"/>
              <w:ind w:left="380"/>
              <w:rPr>
                <w:b/>
                <w:sz w:val="20"/>
                <w:szCs w:val="20"/>
              </w:rPr>
            </w:pPr>
            <w:r w:rsidRPr="00CF6A8D">
              <w:rPr>
                <w:b/>
                <w:sz w:val="20"/>
                <w:szCs w:val="20"/>
              </w:rPr>
              <w:t>Report results of the Child Weight Screening measure to the State</w:t>
            </w:r>
          </w:p>
          <w:p w14:paraId="1F65DFC5" w14:textId="77777777" w:rsidR="00052973" w:rsidRPr="00CF6A8D" w:rsidRDefault="00052973" w:rsidP="003E2D56">
            <w:pPr>
              <w:numPr>
                <w:ilvl w:val="0"/>
                <w:numId w:val="3"/>
              </w:numPr>
              <w:spacing w:after="60" w:line="240" w:lineRule="auto"/>
              <w:ind w:left="380"/>
              <w:rPr>
                <w:b/>
                <w:sz w:val="20"/>
                <w:szCs w:val="20"/>
              </w:rPr>
            </w:pPr>
            <w:r w:rsidRPr="00CF6A8D">
              <w:rPr>
                <w:b/>
                <w:sz w:val="20"/>
                <w:szCs w:val="20"/>
              </w:rPr>
              <w:t>Report results of the Pediatrics Body Mass Index (BMI) measure to the State</w:t>
            </w:r>
          </w:p>
          <w:p w14:paraId="22463D05" w14:textId="77777777" w:rsidR="00052973" w:rsidRPr="00CF6A8D" w:rsidRDefault="00052973" w:rsidP="003E2D56">
            <w:pPr>
              <w:numPr>
                <w:ilvl w:val="0"/>
                <w:numId w:val="3"/>
              </w:numPr>
              <w:spacing w:after="60" w:line="240" w:lineRule="auto"/>
              <w:ind w:left="380"/>
              <w:rPr>
                <w:b/>
                <w:sz w:val="20"/>
                <w:szCs w:val="20"/>
              </w:rPr>
            </w:pPr>
            <w:r w:rsidRPr="00CF6A8D">
              <w:rPr>
                <w:b/>
                <w:sz w:val="20"/>
                <w:szCs w:val="20"/>
              </w:rPr>
              <w:t>Report results of the Tobacco Cessation measure to the State</w:t>
            </w:r>
          </w:p>
        </w:tc>
      </w:tr>
    </w:tbl>
    <w:p w14:paraId="36163117" w14:textId="77777777" w:rsidR="00052973" w:rsidRDefault="00052973" w:rsidP="00BB3207">
      <w:pPr>
        <w:rPr>
          <w:b/>
        </w:rPr>
      </w:pPr>
    </w:p>
    <w:p w14:paraId="0C66129B" w14:textId="77777777" w:rsidR="00052973" w:rsidRDefault="00052973" w:rsidP="007E18C0">
      <w:r w:rsidRPr="007E18C0">
        <w:rPr>
          <w:u w:val="single"/>
        </w:rPr>
        <w:t xml:space="preserve">Preventive Health </w:t>
      </w:r>
      <w:r>
        <w:rPr>
          <w:u w:val="single"/>
        </w:rPr>
        <w:t>Denominator:</w:t>
      </w:r>
    </w:p>
    <w:p w14:paraId="42E47037" w14:textId="77777777" w:rsidR="00052973" w:rsidRDefault="00052973" w:rsidP="007E18C0">
      <w:r>
        <w:t>The following are the DPH system primary care clinic(s):</w:t>
      </w:r>
    </w:p>
    <w:p w14:paraId="50B1D8C1" w14:textId="77777777" w:rsidR="00052973" w:rsidRDefault="00F85FDA" w:rsidP="00AB20A5">
      <w:pPr>
        <w:numPr>
          <w:ilvl w:val="0"/>
          <w:numId w:val="9"/>
        </w:numPr>
        <w:spacing w:after="0" w:line="240" w:lineRule="auto"/>
        <w:ind w:left="706"/>
        <w:rPr>
          <w:b/>
        </w:rPr>
      </w:pPr>
      <w:r>
        <w:rPr>
          <w:b/>
        </w:rPr>
        <w:t>McKee Family Health Center</w:t>
      </w:r>
    </w:p>
    <w:p w14:paraId="51D537BC" w14:textId="77777777" w:rsidR="00F85FDA" w:rsidRDefault="00F85FDA" w:rsidP="00AB20A5">
      <w:pPr>
        <w:numPr>
          <w:ilvl w:val="0"/>
          <w:numId w:val="9"/>
        </w:numPr>
        <w:spacing w:after="0" w:line="240" w:lineRule="auto"/>
        <w:ind w:left="706"/>
        <w:rPr>
          <w:b/>
        </w:rPr>
      </w:pPr>
      <w:r>
        <w:rPr>
          <w:b/>
        </w:rPr>
        <w:t>Fontana Family Health Center</w:t>
      </w:r>
    </w:p>
    <w:p w14:paraId="7BC7F60B" w14:textId="77777777" w:rsidR="00F85FDA" w:rsidRDefault="00F85FDA" w:rsidP="00AB20A5">
      <w:pPr>
        <w:numPr>
          <w:ilvl w:val="0"/>
          <w:numId w:val="9"/>
        </w:numPr>
        <w:spacing w:after="0" w:line="240" w:lineRule="auto"/>
        <w:ind w:left="706"/>
        <w:rPr>
          <w:b/>
        </w:rPr>
      </w:pPr>
      <w:r>
        <w:rPr>
          <w:b/>
        </w:rPr>
        <w:t>Westside Family Health Center</w:t>
      </w:r>
    </w:p>
    <w:p w14:paraId="41370087" w14:textId="77777777" w:rsidR="00AE3392" w:rsidRPr="00F85FDA" w:rsidRDefault="00AE3392" w:rsidP="00AE3392">
      <w:pPr>
        <w:spacing w:after="0" w:line="240" w:lineRule="auto"/>
        <w:ind w:left="706"/>
        <w:rPr>
          <w:b/>
        </w:rPr>
      </w:pPr>
    </w:p>
    <w:p w14:paraId="761C10AF" w14:textId="77777777" w:rsidR="00AB20A5" w:rsidRDefault="00052973" w:rsidP="00BB3207">
      <w:pPr>
        <w:rPr>
          <w:b/>
        </w:rPr>
      </w:pPr>
      <w:r w:rsidRPr="00896B03">
        <w:t>Additionally, in order for there to be consistent reporting across DPH systems, the “past 12 months” for all preventive health measures will be defined as the prior demonstration year (July 1 – June 30 of the prior year</w:t>
      </w:r>
      <w:proofErr w:type="gramStart"/>
      <w:r w:rsidRPr="00896B03">
        <w:t>).</w:t>
      </w:r>
      <w:r w:rsidRPr="00896B03">
        <w:rPr>
          <w:vertAlign w:val="superscript"/>
        </w:rPr>
        <w:t>i</w:t>
      </w:r>
      <w:proofErr w:type="gramEnd"/>
      <w:r>
        <w:rPr>
          <w:b/>
        </w:rPr>
        <w:t xml:space="preserve"> </w:t>
      </w:r>
    </w:p>
    <w:tbl>
      <w:tblPr>
        <w:tblStyle w:val="TableGridLight"/>
        <w:tblW w:w="0" w:type="auto"/>
        <w:tblLook w:val="04A0" w:firstRow="1" w:lastRow="0" w:firstColumn="1" w:lastColumn="0" w:noHBand="0" w:noVBand="1"/>
      </w:tblPr>
      <w:tblGrid>
        <w:gridCol w:w="1189"/>
        <w:gridCol w:w="3165"/>
        <w:gridCol w:w="3630"/>
        <w:gridCol w:w="3203"/>
        <w:gridCol w:w="3203"/>
      </w:tblGrid>
      <w:tr w:rsidR="00052973" w:rsidRPr="00A63262" w14:paraId="2C82A298" w14:textId="77777777" w:rsidTr="0092491D">
        <w:trPr>
          <w:trHeight w:val="386"/>
        </w:trPr>
        <w:tc>
          <w:tcPr>
            <w:tcW w:w="0" w:type="auto"/>
            <w:gridSpan w:val="5"/>
          </w:tcPr>
          <w:p w14:paraId="2DB8FB04" w14:textId="77777777" w:rsidR="00052973" w:rsidRPr="00A63262" w:rsidRDefault="00AB20A5" w:rsidP="00B0765D">
            <w:pPr>
              <w:spacing w:after="60" w:line="240" w:lineRule="auto"/>
              <w:ind w:left="360"/>
              <w:jc w:val="center"/>
              <w:rPr>
                <w:rFonts w:eastAsia="Times New Roman"/>
                <w:b/>
                <w:bCs/>
              </w:rPr>
            </w:pPr>
            <w:r>
              <w:rPr>
                <w:b/>
              </w:rPr>
              <w:lastRenderedPageBreak/>
              <w:br w:type="page"/>
            </w:r>
            <w:r w:rsidR="00052973" w:rsidRPr="00052FC7">
              <w:rPr>
                <w:rFonts w:eastAsia="Times New Roman"/>
                <w:b/>
                <w:bCs/>
              </w:rPr>
              <w:t>At-Risk Populations</w:t>
            </w:r>
          </w:p>
        </w:tc>
      </w:tr>
      <w:tr w:rsidR="00052973" w:rsidRPr="00A63262" w14:paraId="2BE30164" w14:textId="77777777" w:rsidTr="0092491D">
        <w:trPr>
          <w:trHeight w:val="386"/>
        </w:trPr>
        <w:tc>
          <w:tcPr>
            <w:tcW w:w="1189" w:type="dxa"/>
          </w:tcPr>
          <w:p w14:paraId="2AA46867"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1</w:t>
            </w:r>
          </w:p>
        </w:tc>
        <w:tc>
          <w:tcPr>
            <w:tcW w:w="3165" w:type="dxa"/>
          </w:tcPr>
          <w:p w14:paraId="00460054"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2</w:t>
            </w:r>
          </w:p>
        </w:tc>
        <w:tc>
          <w:tcPr>
            <w:tcW w:w="0" w:type="auto"/>
          </w:tcPr>
          <w:p w14:paraId="18873FE1"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3</w:t>
            </w:r>
          </w:p>
        </w:tc>
        <w:tc>
          <w:tcPr>
            <w:tcW w:w="0" w:type="auto"/>
          </w:tcPr>
          <w:p w14:paraId="17AA5869"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4</w:t>
            </w:r>
          </w:p>
        </w:tc>
        <w:tc>
          <w:tcPr>
            <w:tcW w:w="0" w:type="auto"/>
          </w:tcPr>
          <w:p w14:paraId="7D0E626E"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5</w:t>
            </w:r>
          </w:p>
        </w:tc>
      </w:tr>
      <w:tr w:rsidR="00052973" w:rsidRPr="00A63262" w14:paraId="30F2F9E0" w14:textId="77777777" w:rsidTr="0092491D">
        <w:trPr>
          <w:trHeight w:val="70"/>
        </w:trPr>
        <w:tc>
          <w:tcPr>
            <w:tcW w:w="1189" w:type="dxa"/>
          </w:tcPr>
          <w:p w14:paraId="3EB926E1" w14:textId="77777777" w:rsidR="00052973" w:rsidRPr="00A63262" w:rsidRDefault="00052973" w:rsidP="00B0765D">
            <w:pPr>
              <w:spacing w:after="60" w:line="240" w:lineRule="auto"/>
              <w:rPr>
                <w:b/>
                <w:i/>
              </w:rPr>
            </w:pPr>
          </w:p>
          <w:p w14:paraId="60155F80" w14:textId="77777777" w:rsidR="00052973" w:rsidRPr="00A63262" w:rsidRDefault="00052973" w:rsidP="00E52DE0">
            <w:pPr>
              <w:spacing w:after="60" w:line="240" w:lineRule="auto"/>
              <w:ind w:left="376"/>
              <w:rPr>
                <w:b/>
              </w:rPr>
            </w:pPr>
          </w:p>
          <w:p w14:paraId="2EFDA291" w14:textId="77777777" w:rsidR="00052973" w:rsidRPr="00A63262" w:rsidRDefault="00052973" w:rsidP="00C17E35">
            <w:pPr>
              <w:spacing w:after="60" w:line="240" w:lineRule="auto"/>
              <w:ind w:left="376"/>
              <w:rPr>
                <w:b/>
              </w:rPr>
            </w:pPr>
          </w:p>
        </w:tc>
        <w:tc>
          <w:tcPr>
            <w:tcW w:w="3165" w:type="dxa"/>
          </w:tcPr>
          <w:p w14:paraId="5352722F"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Diabetes Mellitus: Low Density Lipoprotein (LDL-C) Control (&lt;100 mg/dl) measure to the State</w:t>
            </w:r>
          </w:p>
          <w:p w14:paraId="1CF3694A"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Diabetes Mellitus: Hemoglobin A1c Control (&lt;9%) measure to the State</w:t>
            </w:r>
          </w:p>
        </w:tc>
        <w:tc>
          <w:tcPr>
            <w:tcW w:w="0" w:type="auto"/>
          </w:tcPr>
          <w:p w14:paraId="411B0B28"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Diabetes Mellitus: Low Density Lipoprotein (LDL-C) Control (&lt;100 mg/dl) measure to the State</w:t>
            </w:r>
          </w:p>
          <w:p w14:paraId="4587DE1D"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Diabetes Mellitus: Hemoglobin A1c Control (&lt;9%) measure to the State</w:t>
            </w:r>
          </w:p>
          <w:p w14:paraId="0860DD8C"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30-Day Congestive Heart Failure Readmission Rate measure to the State</w:t>
            </w:r>
          </w:p>
          <w:p w14:paraId="072003A1"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Hypertension (HTN): Blood Pressure Control (&lt;140/90 mmHg) measure to the State</w:t>
            </w:r>
          </w:p>
          <w:p w14:paraId="7237DAB4"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Pediatrics Asthma Care measure to the State</w:t>
            </w:r>
          </w:p>
          <w:p w14:paraId="63CE1377"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Optimal Diabetes Care Composite for at least data from the last two quarters of the demonstration year to the State</w:t>
            </w:r>
          </w:p>
          <w:p w14:paraId="73CDA19B"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Diabetes Composite for at least data from the last two quarters of the demonstration year to the State</w:t>
            </w:r>
          </w:p>
        </w:tc>
        <w:tc>
          <w:tcPr>
            <w:tcW w:w="0" w:type="auto"/>
          </w:tcPr>
          <w:p w14:paraId="32BDAE4C"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Diabetes Mellitus: Low Density Lipoprotein (LDL-C) Control (&lt;100 mg/dl) measure to the State</w:t>
            </w:r>
          </w:p>
          <w:p w14:paraId="31D45E2C"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Diabetes Mellitus: Hemoglobin A1c Control (&lt;9%) measure to the State</w:t>
            </w:r>
          </w:p>
          <w:p w14:paraId="3B2D792E"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30-Day Congestive Heart Failure Readmission Rate measure to the State</w:t>
            </w:r>
          </w:p>
          <w:p w14:paraId="5A8EA038"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Hypertension (HTN): Blood Pressure Control (&lt;140/90 mmHg) measure to the State</w:t>
            </w:r>
          </w:p>
          <w:p w14:paraId="2CA55B43"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Pediatrics Asthma Care measure to the State</w:t>
            </w:r>
          </w:p>
          <w:p w14:paraId="5EAAE7CA"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Optimal Diabetes Care Composite to the State</w:t>
            </w:r>
          </w:p>
          <w:p w14:paraId="5D8B110A"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Diabetes Composite to the State</w:t>
            </w:r>
          </w:p>
        </w:tc>
        <w:tc>
          <w:tcPr>
            <w:tcW w:w="0" w:type="auto"/>
          </w:tcPr>
          <w:p w14:paraId="3B19929C"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Diabetes Mellitus: Low Density Lipoprotein (LDL-C) Control (&lt;100 mg/dl) measure to the State</w:t>
            </w:r>
          </w:p>
          <w:p w14:paraId="5F1A4CAD"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Diabetes Mellitus: Hemoglobin A1c Control (&lt;9%) measure to the State</w:t>
            </w:r>
          </w:p>
          <w:p w14:paraId="0EFC792B"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30-Day Congestive Heart Failure Readmission Rate measure to the State</w:t>
            </w:r>
          </w:p>
          <w:p w14:paraId="06C124D1"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Hypertension (HTN): Blood Pressure Control (&lt;140/90 mmHg) measure to the State</w:t>
            </w:r>
          </w:p>
          <w:p w14:paraId="3AAE1043"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Pediatrics Asthma Care measure to the State</w:t>
            </w:r>
          </w:p>
          <w:p w14:paraId="42B2A5DE"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Optimal Diabetes Care Composite to the State</w:t>
            </w:r>
          </w:p>
          <w:p w14:paraId="5A921315" w14:textId="77777777" w:rsidR="00052973" w:rsidRPr="00CF6A8D" w:rsidRDefault="00052973" w:rsidP="003E2D56">
            <w:pPr>
              <w:numPr>
                <w:ilvl w:val="0"/>
                <w:numId w:val="4"/>
              </w:numPr>
              <w:spacing w:after="60" w:line="240" w:lineRule="auto"/>
              <w:ind w:left="380"/>
              <w:rPr>
                <w:b/>
                <w:sz w:val="20"/>
                <w:szCs w:val="20"/>
              </w:rPr>
            </w:pPr>
            <w:r w:rsidRPr="00CF6A8D">
              <w:rPr>
                <w:b/>
                <w:sz w:val="20"/>
                <w:szCs w:val="20"/>
              </w:rPr>
              <w:t>Report results of the Diabetes Composite to the State</w:t>
            </w:r>
          </w:p>
        </w:tc>
      </w:tr>
    </w:tbl>
    <w:p w14:paraId="7468D9C4" w14:textId="77777777" w:rsidR="00052973" w:rsidRDefault="00052973" w:rsidP="00AE3E68">
      <w:pPr>
        <w:rPr>
          <w:u w:val="single"/>
        </w:rPr>
      </w:pPr>
    </w:p>
    <w:p w14:paraId="75773AC5" w14:textId="77777777" w:rsidR="00052973" w:rsidRDefault="00BF6F61" w:rsidP="00AE3E68">
      <w:r>
        <w:rPr>
          <w:u w:val="single"/>
        </w:rPr>
        <w:br w:type="page"/>
      </w:r>
      <w:r w:rsidR="00052973" w:rsidRPr="00AE3E68">
        <w:rPr>
          <w:u w:val="single"/>
        </w:rPr>
        <w:lastRenderedPageBreak/>
        <w:t xml:space="preserve">At-Risk Populations </w:t>
      </w:r>
      <w:r w:rsidR="00052973">
        <w:rPr>
          <w:u w:val="single"/>
        </w:rPr>
        <w:t>Denominator:</w:t>
      </w:r>
    </w:p>
    <w:p w14:paraId="7A16A075" w14:textId="77777777" w:rsidR="00052973" w:rsidRDefault="00052973" w:rsidP="00AE3E68">
      <w:r>
        <w:t>The following are the DPH system primary care clinic(s):</w:t>
      </w:r>
    </w:p>
    <w:p w14:paraId="5116A350" w14:textId="77777777" w:rsidR="00052973" w:rsidRDefault="00F85FDA" w:rsidP="00AE3392">
      <w:pPr>
        <w:numPr>
          <w:ilvl w:val="0"/>
          <w:numId w:val="10"/>
        </w:numPr>
        <w:spacing w:after="0" w:line="240" w:lineRule="auto"/>
        <w:ind w:left="706"/>
        <w:rPr>
          <w:b/>
        </w:rPr>
      </w:pPr>
      <w:r>
        <w:rPr>
          <w:b/>
        </w:rPr>
        <w:t>McKee Family Health Center</w:t>
      </w:r>
    </w:p>
    <w:p w14:paraId="6C8402CF" w14:textId="77777777" w:rsidR="00F85FDA" w:rsidRDefault="00F85FDA" w:rsidP="00AE3392">
      <w:pPr>
        <w:numPr>
          <w:ilvl w:val="0"/>
          <w:numId w:val="10"/>
        </w:numPr>
        <w:spacing w:after="0" w:line="240" w:lineRule="auto"/>
        <w:ind w:left="706"/>
        <w:rPr>
          <w:b/>
        </w:rPr>
      </w:pPr>
      <w:r>
        <w:rPr>
          <w:b/>
        </w:rPr>
        <w:t>Fontana Family Health Center</w:t>
      </w:r>
    </w:p>
    <w:p w14:paraId="1F6CBBBB" w14:textId="77777777" w:rsidR="00F85FDA" w:rsidRDefault="00F85FDA" w:rsidP="00AE3392">
      <w:pPr>
        <w:numPr>
          <w:ilvl w:val="0"/>
          <w:numId w:val="10"/>
        </w:numPr>
        <w:spacing w:after="0" w:line="240" w:lineRule="auto"/>
        <w:ind w:left="706"/>
        <w:rPr>
          <w:b/>
        </w:rPr>
      </w:pPr>
      <w:r>
        <w:rPr>
          <w:b/>
        </w:rPr>
        <w:t>Westside Family Health Center</w:t>
      </w:r>
    </w:p>
    <w:p w14:paraId="296ACA94" w14:textId="77777777" w:rsidR="00AE3392" w:rsidRPr="00F85FDA" w:rsidRDefault="00AE3392" w:rsidP="00AE3392">
      <w:pPr>
        <w:spacing w:after="0" w:line="240" w:lineRule="auto"/>
        <w:ind w:left="706"/>
        <w:rPr>
          <w:b/>
        </w:rPr>
      </w:pPr>
    </w:p>
    <w:p w14:paraId="00EA5AD9" w14:textId="77777777" w:rsidR="007A0946" w:rsidRDefault="00052973" w:rsidP="007A0946">
      <w:pPr>
        <w:rPr>
          <w:b/>
        </w:rPr>
      </w:pPr>
      <w:r w:rsidRPr="00896B03">
        <w:t>Additionally, in order for there to be consistent reporting across DPH systems, the “past 12 months” for all at-risk populations measures will be defined as the prior demonstration year (July 1 – June 30 of the prior year</w:t>
      </w:r>
      <w:proofErr w:type="gramStart"/>
      <w:r w:rsidRPr="00896B03">
        <w:t>).</w:t>
      </w:r>
      <w:r w:rsidRPr="00896B03">
        <w:rPr>
          <w:vertAlign w:val="superscript"/>
        </w:rPr>
        <w:t>i</w:t>
      </w:r>
      <w:proofErr w:type="gramEnd"/>
      <w:r w:rsidRPr="00A63262">
        <w:rPr>
          <w:b/>
        </w:rPr>
        <w:t xml:space="preserve"> </w:t>
      </w:r>
      <w:r w:rsidRPr="00A63262">
        <w:rPr>
          <w:b/>
        </w:rPr>
        <w:br w:type="page"/>
      </w:r>
      <w:r w:rsidR="007A0946">
        <w:rPr>
          <w:b/>
        </w:rPr>
        <w:lastRenderedPageBreak/>
        <w:t xml:space="preserve">Category 3 </w:t>
      </w:r>
      <w:r w:rsidR="007A0946" w:rsidRPr="007A0946">
        <w:rPr>
          <w:b/>
        </w:rPr>
        <w:t>Five-Year Incentive Payment Table</w:t>
      </w:r>
    </w:p>
    <w:tbl>
      <w:tblPr>
        <w:tblStyle w:val="TableGridLight"/>
        <w:tblW w:w="5000" w:type="pct"/>
        <w:tblLayout w:type="fixed"/>
        <w:tblLook w:val="04A0" w:firstRow="1" w:lastRow="0" w:firstColumn="1" w:lastColumn="0" w:noHBand="0" w:noVBand="1"/>
      </w:tblPr>
      <w:tblGrid>
        <w:gridCol w:w="2398"/>
        <w:gridCol w:w="2398"/>
        <w:gridCol w:w="2397"/>
        <w:gridCol w:w="2397"/>
        <w:gridCol w:w="2397"/>
        <w:gridCol w:w="2403"/>
      </w:tblGrid>
      <w:tr w:rsidR="00DA7872" w:rsidRPr="003E2D56" w14:paraId="175251BA" w14:textId="77777777" w:rsidTr="0092491D">
        <w:trPr>
          <w:trHeight w:val="288"/>
        </w:trPr>
        <w:tc>
          <w:tcPr>
            <w:tcW w:w="833" w:type="pct"/>
            <w:hideMark/>
          </w:tcPr>
          <w:p w14:paraId="39ABEA75" w14:textId="77777777" w:rsidR="007A0946" w:rsidRPr="003E2D56" w:rsidRDefault="007A0946" w:rsidP="003E2D56">
            <w:pPr>
              <w:spacing w:after="0"/>
              <w:rPr>
                <w:rFonts w:eastAsia="Times New Roman" w:cs="Calibri"/>
                <w:b/>
                <w:bCs/>
                <w:color w:val="000000"/>
                <w:szCs w:val="20"/>
              </w:rPr>
            </w:pPr>
          </w:p>
        </w:tc>
        <w:tc>
          <w:tcPr>
            <w:tcW w:w="833" w:type="pct"/>
            <w:noWrap/>
            <w:hideMark/>
          </w:tcPr>
          <w:p w14:paraId="134E6A1E"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6</w:t>
            </w:r>
          </w:p>
        </w:tc>
        <w:tc>
          <w:tcPr>
            <w:tcW w:w="833" w:type="pct"/>
            <w:noWrap/>
            <w:hideMark/>
          </w:tcPr>
          <w:p w14:paraId="4249B726"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7</w:t>
            </w:r>
          </w:p>
        </w:tc>
        <w:tc>
          <w:tcPr>
            <w:tcW w:w="833" w:type="pct"/>
            <w:noWrap/>
            <w:hideMark/>
          </w:tcPr>
          <w:p w14:paraId="2103F3C4"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8</w:t>
            </w:r>
          </w:p>
        </w:tc>
        <w:tc>
          <w:tcPr>
            <w:tcW w:w="833" w:type="pct"/>
            <w:noWrap/>
            <w:hideMark/>
          </w:tcPr>
          <w:p w14:paraId="2FAB5A34"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9</w:t>
            </w:r>
          </w:p>
        </w:tc>
        <w:tc>
          <w:tcPr>
            <w:tcW w:w="833" w:type="pct"/>
            <w:noWrap/>
            <w:hideMark/>
          </w:tcPr>
          <w:p w14:paraId="5BB058FA"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10</w:t>
            </w:r>
          </w:p>
        </w:tc>
      </w:tr>
      <w:tr w:rsidR="007A0946" w:rsidRPr="003E2D56" w14:paraId="07736B57" w14:textId="77777777" w:rsidTr="0092491D">
        <w:trPr>
          <w:trHeight w:val="288"/>
        </w:trPr>
        <w:tc>
          <w:tcPr>
            <w:tcW w:w="5000" w:type="pct"/>
            <w:gridSpan w:val="6"/>
            <w:hideMark/>
          </w:tcPr>
          <w:p w14:paraId="4C161D6B" w14:textId="77777777" w:rsidR="007A0946" w:rsidRPr="003E2D56" w:rsidRDefault="007A0946" w:rsidP="003E2D56">
            <w:pPr>
              <w:spacing w:after="0"/>
              <w:rPr>
                <w:rFonts w:eastAsia="Times New Roman" w:cs="Calibri"/>
                <w:color w:val="000000"/>
                <w:szCs w:val="20"/>
              </w:rPr>
            </w:pPr>
            <w:r>
              <w:t>Category 3</w:t>
            </w:r>
          </w:p>
        </w:tc>
      </w:tr>
      <w:tr w:rsidR="00DA7872" w:rsidRPr="003E2D56" w14:paraId="1E56CCB9" w14:textId="77777777" w:rsidTr="0092491D">
        <w:trPr>
          <w:trHeight w:val="288"/>
        </w:trPr>
        <w:tc>
          <w:tcPr>
            <w:tcW w:w="833" w:type="pct"/>
            <w:hideMark/>
          </w:tcPr>
          <w:p w14:paraId="71E9976F" w14:textId="77777777" w:rsidR="007A0946" w:rsidRPr="003E2D56" w:rsidRDefault="007A0946" w:rsidP="003E2D56">
            <w:pPr>
              <w:spacing w:after="0"/>
              <w:rPr>
                <w:rFonts w:eastAsia="Times New Roman" w:cs="Calibri"/>
                <w:color w:val="000000"/>
                <w:szCs w:val="20"/>
              </w:rPr>
            </w:pPr>
            <w:r w:rsidRPr="003E2D56">
              <w:rPr>
                <w:rFonts w:eastAsia="Times New Roman" w:cs="Calibri"/>
                <w:color w:val="000000"/>
                <w:szCs w:val="20"/>
              </w:rPr>
              <w:t>Patient/Care Giver Experience</w:t>
            </w:r>
          </w:p>
        </w:tc>
        <w:tc>
          <w:tcPr>
            <w:tcW w:w="833" w:type="pct"/>
            <w:noWrap/>
            <w:hideMark/>
          </w:tcPr>
          <w:p w14:paraId="29636B52" w14:textId="77777777" w:rsidR="007A0946" w:rsidRPr="003E2D56" w:rsidRDefault="007A0946"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6618F524" w14:textId="77777777" w:rsidR="007A0946" w:rsidRPr="00DA7872" w:rsidRDefault="007A0946" w:rsidP="00473324">
            <w:pPr>
              <w:jc w:val="right"/>
              <w:rPr>
                <w:i/>
              </w:rPr>
            </w:pPr>
            <w:r w:rsidRPr="008A4DC5">
              <w:t>$</w:t>
            </w:r>
            <w:r w:rsidR="00473324">
              <w:t>3,861,000</w:t>
            </w:r>
          </w:p>
        </w:tc>
        <w:tc>
          <w:tcPr>
            <w:tcW w:w="833" w:type="pct"/>
            <w:noWrap/>
            <w:hideMark/>
          </w:tcPr>
          <w:p w14:paraId="66814370" w14:textId="77777777" w:rsidR="007A0946" w:rsidRDefault="007A0946" w:rsidP="00473324">
            <w:pPr>
              <w:jc w:val="right"/>
            </w:pPr>
            <w:r w:rsidRPr="008A4DC5">
              <w:t>$</w:t>
            </w:r>
            <w:r w:rsidR="00473324">
              <w:t>5,148,000</w:t>
            </w:r>
          </w:p>
        </w:tc>
        <w:tc>
          <w:tcPr>
            <w:tcW w:w="833" w:type="pct"/>
            <w:noWrap/>
            <w:hideMark/>
          </w:tcPr>
          <w:p w14:paraId="080505F8" w14:textId="77777777" w:rsidR="007A0946" w:rsidRDefault="007A0946" w:rsidP="00473324">
            <w:pPr>
              <w:jc w:val="right"/>
            </w:pPr>
            <w:r w:rsidRPr="008A4DC5">
              <w:t>$</w:t>
            </w:r>
            <w:r w:rsidR="00473324">
              <w:t>7,722,000</w:t>
            </w:r>
          </w:p>
        </w:tc>
        <w:tc>
          <w:tcPr>
            <w:tcW w:w="833" w:type="pct"/>
            <w:noWrap/>
            <w:hideMark/>
          </w:tcPr>
          <w:p w14:paraId="43C2AC3F" w14:textId="77777777" w:rsidR="00473324" w:rsidRDefault="007A0946" w:rsidP="00473324">
            <w:pPr>
              <w:jc w:val="right"/>
            </w:pPr>
            <w:r w:rsidRPr="008A4DC5">
              <w:t>$</w:t>
            </w:r>
            <w:r w:rsidR="00473324">
              <w:t>9,009,000</w:t>
            </w:r>
          </w:p>
        </w:tc>
      </w:tr>
      <w:tr w:rsidR="00DA7872" w:rsidRPr="003E2D56" w14:paraId="2ECC18C3" w14:textId="77777777" w:rsidTr="0092491D">
        <w:trPr>
          <w:trHeight w:val="288"/>
        </w:trPr>
        <w:tc>
          <w:tcPr>
            <w:tcW w:w="833" w:type="pct"/>
            <w:hideMark/>
          </w:tcPr>
          <w:p w14:paraId="02F894E6" w14:textId="77777777" w:rsidR="007A0946" w:rsidRPr="003E2D56" w:rsidRDefault="007A0946" w:rsidP="003E2D56">
            <w:pPr>
              <w:spacing w:after="0"/>
              <w:rPr>
                <w:rFonts w:eastAsia="Times New Roman" w:cs="Calibri"/>
                <w:color w:val="000000"/>
                <w:szCs w:val="20"/>
              </w:rPr>
            </w:pPr>
            <w:r w:rsidRPr="003E2D56">
              <w:rPr>
                <w:rFonts w:eastAsia="Times New Roman" w:cs="Calibri"/>
                <w:color w:val="000000"/>
                <w:szCs w:val="20"/>
              </w:rPr>
              <w:t>Care Coordination</w:t>
            </w:r>
          </w:p>
        </w:tc>
        <w:tc>
          <w:tcPr>
            <w:tcW w:w="833" w:type="pct"/>
            <w:noWrap/>
            <w:hideMark/>
          </w:tcPr>
          <w:p w14:paraId="1574FE2B" w14:textId="77777777" w:rsidR="007A0946" w:rsidRPr="003E2D56" w:rsidRDefault="007A0946"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44477D75" w14:textId="77777777" w:rsidR="007A0946" w:rsidRDefault="007A0946" w:rsidP="00473324">
            <w:pPr>
              <w:jc w:val="right"/>
            </w:pPr>
            <w:r w:rsidRPr="008A4DC5">
              <w:t>$</w:t>
            </w:r>
            <w:r w:rsidR="00473324">
              <w:t>3,861,000</w:t>
            </w:r>
          </w:p>
        </w:tc>
        <w:tc>
          <w:tcPr>
            <w:tcW w:w="833" w:type="pct"/>
            <w:noWrap/>
            <w:hideMark/>
          </w:tcPr>
          <w:p w14:paraId="05A4C713" w14:textId="77777777" w:rsidR="007A0946" w:rsidRDefault="007A0946" w:rsidP="00473324">
            <w:pPr>
              <w:jc w:val="right"/>
            </w:pPr>
            <w:r w:rsidRPr="008A4DC5">
              <w:t>$</w:t>
            </w:r>
            <w:r w:rsidR="00473324">
              <w:t>5,148,000</w:t>
            </w:r>
          </w:p>
        </w:tc>
        <w:tc>
          <w:tcPr>
            <w:tcW w:w="833" w:type="pct"/>
            <w:noWrap/>
            <w:hideMark/>
          </w:tcPr>
          <w:p w14:paraId="1D75E804" w14:textId="77777777" w:rsidR="007A0946" w:rsidRDefault="007A0946" w:rsidP="00473324">
            <w:pPr>
              <w:jc w:val="right"/>
            </w:pPr>
            <w:r w:rsidRPr="008A4DC5">
              <w:t>$</w:t>
            </w:r>
            <w:r w:rsidR="00473324">
              <w:t>7,722,000</w:t>
            </w:r>
          </w:p>
        </w:tc>
        <w:tc>
          <w:tcPr>
            <w:tcW w:w="833" w:type="pct"/>
            <w:noWrap/>
            <w:hideMark/>
          </w:tcPr>
          <w:p w14:paraId="4F529933" w14:textId="77777777" w:rsidR="007A0946" w:rsidRDefault="007A0946" w:rsidP="00473324">
            <w:pPr>
              <w:jc w:val="right"/>
            </w:pPr>
            <w:r w:rsidRPr="008A4DC5">
              <w:t>$</w:t>
            </w:r>
            <w:r w:rsidR="00473324">
              <w:t>9,009,000</w:t>
            </w:r>
          </w:p>
        </w:tc>
      </w:tr>
      <w:tr w:rsidR="00DA7872" w:rsidRPr="003E2D56" w14:paraId="7256D29E" w14:textId="77777777" w:rsidTr="0092491D">
        <w:trPr>
          <w:trHeight w:val="288"/>
        </w:trPr>
        <w:tc>
          <w:tcPr>
            <w:tcW w:w="833" w:type="pct"/>
            <w:hideMark/>
          </w:tcPr>
          <w:p w14:paraId="66DEC582" w14:textId="77777777" w:rsidR="007A0946" w:rsidRPr="003E2D56" w:rsidRDefault="007A0946" w:rsidP="003E2D56">
            <w:pPr>
              <w:spacing w:after="0"/>
              <w:rPr>
                <w:rFonts w:eastAsia="Times New Roman" w:cs="Calibri"/>
                <w:color w:val="000000"/>
                <w:szCs w:val="20"/>
              </w:rPr>
            </w:pPr>
            <w:r w:rsidRPr="003E2D56">
              <w:rPr>
                <w:rFonts w:eastAsia="Times New Roman" w:cs="Calibri"/>
                <w:color w:val="000000"/>
                <w:szCs w:val="20"/>
              </w:rPr>
              <w:t>Preventive Health</w:t>
            </w:r>
          </w:p>
        </w:tc>
        <w:tc>
          <w:tcPr>
            <w:tcW w:w="833" w:type="pct"/>
            <w:noWrap/>
            <w:hideMark/>
          </w:tcPr>
          <w:p w14:paraId="0B4BEFCF" w14:textId="77777777" w:rsidR="007A0946" w:rsidRPr="003E2D56" w:rsidRDefault="007A0946"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7B3B9B08" w14:textId="77777777" w:rsidR="007A0946" w:rsidRDefault="00473324" w:rsidP="003E2D56">
            <w:pPr>
              <w:jc w:val="right"/>
            </w:pPr>
            <w:r w:rsidRPr="008A4DC5">
              <w:t>$</w:t>
            </w:r>
            <w:r>
              <w:t>3,861,000</w:t>
            </w:r>
          </w:p>
        </w:tc>
        <w:tc>
          <w:tcPr>
            <w:tcW w:w="833" w:type="pct"/>
            <w:noWrap/>
            <w:hideMark/>
          </w:tcPr>
          <w:p w14:paraId="38B78302" w14:textId="77777777" w:rsidR="007A0946" w:rsidRDefault="00473324" w:rsidP="003E2D56">
            <w:pPr>
              <w:jc w:val="right"/>
            </w:pPr>
            <w:r w:rsidRPr="008A4DC5">
              <w:t>$</w:t>
            </w:r>
            <w:r>
              <w:t>5,148,000</w:t>
            </w:r>
          </w:p>
        </w:tc>
        <w:tc>
          <w:tcPr>
            <w:tcW w:w="833" w:type="pct"/>
            <w:noWrap/>
            <w:hideMark/>
          </w:tcPr>
          <w:p w14:paraId="7329BC5D" w14:textId="77777777" w:rsidR="007A0946" w:rsidRDefault="00473324" w:rsidP="003E2D56">
            <w:pPr>
              <w:jc w:val="right"/>
            </w:pPr>
            <w:r w:rsidRPr="008A4DC5">
              <w:t>$</w:t>
            </w:r>
            <w:r>
              <w:t>7,722,000</w:t>
            </w:r>
          </w:p>
        </w:tc>
        <w:tc>
          <w:tcPr>
            <w:tcW w:w="833" w:type="pct"/>
            <w:noWrap/>
            <w:hideMark/>
          </w:tcPr>
          <w:p w14:paraId="232C376B" w14:textId="77777777" w:rsidR="007A0946" w:rsidRDefault="00473324" w:rsidP="003E2D56">
            <w:pPr>
              <w:jc w:val="right"/>
            </w:pPr>
            <w:r w:rsidRPr="008A4DC5">
              <w:t>$</w:t>
            </w:r>
            <w:r>
              <w:t>9,009,000</w:t>
            </w:r>
          </w:p>
        </w:tc>
      </w:tr>
      <w:tr w:rsidR="00DA7872" w:rsidRPr="003E2D56" w14:paraId="3CD0B4EF" w14:textId="77777777" w:rsidTr="0092491D">
        <w:trPr>
          <w:trHeight w:val="288"/>
        </w:trPr>
        <w:tc>
          <w:tcPr>
            <w:tcW w:w="833" w:type="pct"/>
            <w:hideMark/>
          </w:tcPr>
          <w:p w14:paraId="07DAF3EF" w14:textId="77777777" w:rsidR="007A0946" w:rsidRPr="003E2D56" w:rsidRDefault="007A0946" w:rsidP="003E2D56">
            <w:pPr>
              <w:spacing w:after="0"/>
              <w:rPr>
                <w:rFonts w:eastAsia="Times New Roman" w:cs="Calibri"/>
                <w:color w:val="000000"/>
                <w:szCs w:val="20"/>
              </w:rPr>
            </w:pPr>
            <w:r w:rsidRPr="003E2D56">
              <w:rPr>
                <w:rFonts w:eastAsia="Times New Roman" w:cs="Calibri"/>
                <w:color w:val="000000"/>
                <w:szCs w:val="20"/>
              </w:rPr>
              <w:t>At-Risk Populations</w:t>
            </w:r>
          </w:p>
        </w:tc>
        <w:tc>
          <w:tcPr>
            <w:tcW w:w="833" w:type="pct"/>
            <w:noWrap/>
            <w:hideMark/>
          </w:tcPr>
          <w:p w14:paraId="75CCC71A" w14:textId="77777777" w:rsidR="007A0946" w:rsidRPr="003E2D56" w:rsidRDefault="007A0946"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4BFF21E3" w14:textId="77777777" w:rsidR="007A0946" w:rsidRDefault="00473324" w:rsidP="003E2D56">
            <w:pPr>
              <w:jc w:val="right"/>
            </w:pPr>
            <w:r w:rsidRPr="008A4DC5">
              <w:t>$</w:t>
            </w:r>
            <w:r>
              <w:t>3,861,000</w:t>
            </w:r>
          </w:p>
        </w:tc>
        <w:tc>
          <w:tcPr>
            <w:tcW w:w="833" w:type="pct"/>
            <w:noWrap/>
            <w:hideMark/>
          </w:tcPr>
          <w:p w14:paraId="15C3DB9B" w14:textId="77777777" w:rsidR="007A0946" w:rsidRDefault="00473324" w:rsidP="003E2D56">
            <w:pPr>
              <w:jc w:val="right"/>
            </w:pPr>
            <w:r w:rsidRPr="008A4DC5">
              <w:t>$</w:t>
            </w:r>
            <w:r>
              <w:t>5,148,000</w:t>
            </w:r>
          </w:p>
        </w:tc>
        <w:tc>
          <w:tcPr>
            <w:tcW w:w="833" w:type="pct"/>
            <w:noWrap/>
            <w:hideMark/>
          </w:tcPr>
          <w:p w14:paraId="15CC907E" w14:textId="77777777" w:rsidR="007A0946" w:rsidRDefault="00473324" w:rsidP="003E2D56">
            <w:pPr>
              <w:jc w:val="right"/>
            </w:pPr>
            <w:r w:rsidRPr="008A4DC5">
              <w:t>$</w:t>
            </w:r>
            <w:r>
              <w:t>7,722,000</w:t>
            </w:r>
          </w:p>
        </w:tc>
        <w:tc>
          <w:tcPr>
            <w:tcW w:w="833" w:type="pct"/>
            <w:noWrap/>
            <w:hideMark/>
          </w:tcPr>
          <w:p w14:paraId="63CFFAAD" w14:textId="77777777" w:rsidR="007A0946" w:rsidRDefault="00473324" w:rsidP="003E2D56">
            <w:pPr>
              <w:jc w:val="right"/>
            </w:pPr>
            <w:r w:rsidRPr="008A4DC5">
              <w:t>$</w:t>
            </w:r>
            <w:r>
              <w:t>9,009,000</w:t>
            </w:r>
          </w:p>
        </w:tc>
      </w:tr>
    </w:tbl>
    <w:p w14:paraId="2DBA18DB" w14:textId="77777777" w:rsidR="007A0946" w:rsidRDefault="007A0946" w:rsidP="00BA1C56">
      <w:pPr>
        <w:rPr>
          <w:b/>
        </w:rPr>
      </w:pPr>
    </w:p>
    <w:p w14:paraId="57584FD7" w14:textId="77777777" w:rsidR="00052973" w:rsidRPr="007A0946" w:rsidRDefault="00052973" w:rsidP="00BA1C56">
      <w:pPr>
        <w:rPr>
          <w:b/>
        </w:rPr>
      </w:pPr>
    </w:p>
    <w:sectPr w:rsidR="00052973" w:rsidRPr="007A0946" w:rsidSect="007A094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1357F" w14:textId="77777777" w:rsidR="003C07B4" w:rsidRDefault="003C07B4" w:rsidP="005C09C6">
      <w:pPr>
        <w:spacing w:after="0" w:line="240" w:lineRule="auto"/>
      </w:pPr>
      <w:r>
        <w:separator/>
      </w:r>
    </w:p>
  </w:endnote>
  <w:endnote w:type="continuationSeparator" w:id="0">
    <w:p w14:paraId="58A9B414" w14:textId="77777777" w:rsidR="003C07B4" w:rsidRDefault="003C07B4" w:rsidP="005C09C6">
      <w:pPr>
        <w:spacing w:after="0" w:line="240" w:lineRule="auto"/>
      </w:pPr>
      <w:r>
        <w:continuationSeparator/>
      </w:r>
    </w:p>
  </w:endnote>
  <w:endnote w:type="continuationNotice" w:id="1">
    <w:p w14:paraId="00A05EA7" w14:textId="77777777" w:rsidR="003C07B4" w:rsidRDefault="003C0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yriad Pro">
    <w:altName w:val="Arial"/>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780F0" w14:textId="77777777" w:rsidR="00951379" w:rsidRDefault="00951379">
    <w:pPr>
      <w:pStyle w:val="Footer"/>
      <w:jc w:val="center"/>
    </w:pPr>
    <w:r>
      <w:fldChar w:fldCharType="begin"/>
    </w:r>
    <w:r>
      <w:instrText xml:space="preserve"> PAGE   \* MERGEFORMAT </w:instrText>
    </w:r>
    <w:r>
      <w:fldChar w:fldCharType="separate"/>
    </w:r>
    <w:r w:rsidR="00905D71">
      <w:rPr>
        <w:noProof/>
      </w:rPr>
      <w:t>2</w:t>
    </w:r>
    <w:r>
      <w:rPr>
        <w:noProof/>
      </w:rPr>
      <w:fldChar w:fldCharType="end"/>
    </w:r>
  </w:p>
  <w:p w14:paraId="2D0A58D2" w14:textId="77777777" w:rsidR="00951379" w:rsidRPr="00585A5D" w:rsidRDefault="00951379" w:rsidP="00585A5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086F0" w14:textId="77777777" w:rsidR="003F3D46" w:rsidRDefault="003F3D46">
    <w:pPr>
      <w:pStyle w:val="Footer"/>
      <w:jc w:val="center"/>
    </w:pPr>
    <w:r>
      <w:fldChar w:fldCharType="begin"/>
    </w:r>
    <w:r>
      <w:instrText xml:space="preserve"> PAGE   \* MERGEFORMAT </w:instrText>
    </w:r>
    <w:r>
      <w:fldChar w:fldCharType="separate"/>
    </w:r>
    <w:r w:rsidR="00905D71">
      <w:rPr>
        <w:noProof/>
      </w:rPr>
      <w:t>1</w:t>
    </w:r>
    <w:r>
      <w:rPr>
        <w:noProof/>
      </w:rPr>
      <w:fldChar w:fldCharType="end"/>
    </w:r>
  </w:p>
  <w:p w14:paraId="3FF5A025" w14:textId="77777777" w:rsidR="003F3D46" w:rsidRDefault="003F3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BD37A" w14:textId="77777777" w:rsidR="003C07B4" w:rsidRDefault="003C07B4" w:rsidP="005C09C6">
      <w:pPr>
        <w:spacing w:after="0" w:line="240" w:lineRule="auto"/>
      </w:pPr>
      <w:r>
        <w:separator/>
      </w:r>
    </w:p>
  </w:footnote>
  <w:footnote w:type="continuationSeparator" w:id="0">
    <w:p w14:paraId="70D317AB" w14:textId="77777777" w:rsidR="003C07B4" w:rsidRDefault="003C07B4" w:rsidP="005C09C6">
      <w:pPr>
        <w:spacing w:after="0" w:line="240" w:lineRule="auto"/>
      </w:pPr>
      <w:r>
        <w:continuationSeparator/>
      </w:r>
    </w:p>
  </w:footnote>
  <w:footnote w:type="continuationNotice" w:id="1">
    <w:p w14:paraId="4840AC01" w14:textId="77777777" w:rsidR="003C07B4" w:rsidRDefault="003C07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0F15" w14:textId="77777777" w:rsidR="00951379" w:rsidRPr="00AB20A5" w:rsidRDefault="00951379" w:rsidP="00AB20A5">
    <w:pPr>
      <w:pStyle w:val="Header"/>
      <w:spacing w:after="0" w:line="240" w:lineRule="auto"/>
      <w:rPr>
        <w:rFonts w:eastAsia="Times New Roman"/>
        <w:sz w:val="20"/>
        <w:szCs w:val="20"/>
        <w:lang w:val="en-US" w:eastAsia="en-US"/>
      </w:rPr>
    </w:pPr>
    <w:r w:rsidRPr="00AB20A5">
      <w:rPr>
        <w:rFonts w:eastAsia="Times New Roman"/>
        <w:sz w:val="20"/>
        <w:szCs w:val="20"/>
        <w:lang w:val="en-US" w:eastAsia="en-US"/>
      </w:rPr>
      <w:t xml:space="preserve">Arrowhead Regional Medical Center – County of San Bernardino - </w:t>
    </w:r>
    <w:r>
      <w:rPr>
        <w:rFonts w:eastAsia="Times New Roman"/>
        <w:sz w:val="20"/>
        <w:szCs w:val="20"/>
        <w:lang w:val="en-US" w:eastAsia="en-US"/>
      </w:rPr>
      <w:t>4</w:t>
    </w:r>
    <w:r w:rsidRPr="00AB20A5">
      <w:rPr>
        <w:rFonts w:eastAsia="Times New Roman"/>
        <w:sz w:val="20"/>
        <w:szCs w:val="20"/>
        <w:lang w:val="en-US" w:eastAsia="en-US"/>
      </w:rPr>
      <w:t>/1</w:t>
    </w:r>
    <w:r>
      <w:rPr>
        <w:rFonts w:eastAsia="Times New Roman"/>
        <w:sz w:val="20"/>
        <w:szCs w:val="20"/>
        <w:lang w:val="en-US" w:eastAsia="en-US"/>
      </w:rPr>
      <w:t>5</w:t>
    </w:r>
    <w:r w:rsidRPr="00AB20A5">
      <w:rPr>
        <w:rFonts w:eastAsia="Times New Roman"/>
        <w:sz w:val="20"/>
        <w:szCs w:val="20"/>
        <w:lang w:val="en-US" w:eastAsia="en-US"/>
      </w:rPr>
      <w:t>/11</w:t>
    </w:r>
  </w:p>
  <w:p w14:paraId="5A065189" w14:textId="77777777" w:rsidR="00951379" w:rsidRPr="00AB20A5" w:rsidRDefault="00951379" w:rsidP="00AB20A5">
    <w:pPr>
      <w:tabs>
        <w:tab w:val="center" w:pos="4320"/>
        <w:tab w:val="right" w:pos="8640"/>
      </w:tabs>
      <w:spacing w:after="0" w:line="240" w:lineRule="auto"/>
      <w:rPr>
        <w:rFonts w:eastAsia="Times New Roman"/>
        <w:sz w:val="20"/>
        <w:szCs w:val="20"/>
      </w:rPr>
    </w:pPr>
    <w:r w:rsidRPr="00AB20A5">
      <w:rPr>
        <w:rFonts w:eastAsia="Times New Roman"/>
        <w:sz w:val="20"/>
        <w:szCs w:val="20"/>
      </w:rPr>
      <w:t>CA 1115 Waiver – Delivery System Reform Incentive Payments (DSRIP)</w:t>
    </w:r>
  </w:p>
  <w:p w14:paraId="3F72E01B" w14:textId="77777777" w:rsidR="00951379" w:rsidRDefault="00951379" w:rsidP="00AB20A5">
    <w:pPr>
      <w:pStyle w:val="Header"/>
      <w:spacing w:after="0" w:line="240" w:lineRule="auto"/>
      <w:rPr>
        <w:rFonts w:eastAsia="Times New Roman"/>
        <w:sz w:val="20"/>
        <w:szCs w:val="20"/>
        <w:lang w:val="en-US" w:eastAsia="en-US"/>
      </w:rPr>
    </w:pPr>
    <w:r w:rsidRPr="00AB20A5">
      <w:rPr>
        <w:rFonts w:eastAsia="Times New Roman"/>
        <w:sz w:val="20"/>
        <w:szCs w:val="20"/>
        <w:lang w:val="en-US" w:eastAsia="en-US"/>
      </w:rPr>
      <w:t xml:space="preserve">Category </w:t>
    </w:r>
    <w:r>
      <w:rPr>
        <w:rFonts w:eastAsia="Times New Roman"/>
        <w:sz w:val="20"/>
        <w:szCs w:val="20"/>
        <w:lang w:val="en-US" w:eastAsia="en-US"/>
      </w:rPr>
      <w:t>3</w:t>
    </w:r>
    <w:r w:rsidRPr="00AB20A5">
      <w:rPr>
        <w:rFonts w:eastAsia="Times New Roman"/>
        <w:sz w:val="20"/>
        <w:szCs w:val="20"/>
        <w:lang w:val="en-US" w:eastAsia="en-US"/>
      </w:rPr>
      <w:t xml:space="preserve"> – </w:t>
    </w:r>
    <w:r>
      <w:rPr>
        <w:rFonts w:eastAsia="Times New Roman"/>
        <w:sz w:val="20"/>
        <w:szCs w:val="20"/>
        <w:lang w:val="en-US" w:eastAsia="en-US"/>
      </w:rPr>
      <w:t>Population-Focused Improvement</w:t>
    </w:r>
  </w:p>
  <w:p w14:paraId="350C3A2F" w14:textId="77777777" w:rsidR="00951379" w:rsidRDefault="00951379" w:rsidP="00AB20A5">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45B00" w14:textId="77777777" w:rsidR="00951379" w:rsidRPr="0013217A" w:rsidRDefault="00951379" w:rsidP="00585A5D">
    <w:pPr>
      <w:pStyle w:val="Title"/>
      <w:jc w:val="right"/>
      <w:rPr>
        <w:rFonts w:ascii="Myriad Pro" w:hAnsi="Myriad Pro"/>
        <w:b w:val="0"/>
        <w:color w:val="003976"/>
        <w:sz w:val="18"/>
        <w:szCs w:val="18"/>
      </w:rPr>
    </w:pPr>
  </w:p>
  <w:p w14:paraId="3A73DDD4" w14:textId="77777777" w:rsidR="00951379" w:rsidRDefault="00951379" w:rsidP="00585A5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F191B"/>
    <w:multiLevelType w:val="hybridMultilevel"/>
    <w:tmpl w:val="BB5AE9FE"/>
    <w:lvl w:ilvl="0" w:tplc="58AC2DF6">
      <w:start w:val="1"/>
      <w:numFmt w:val="decimal"/>
      <w:lvlText w:val="%1."/>
      <w:lvlJc w:val="left"/>
      <w:pPr>
        <w:ind w:left="360" w:hanging="360"/>
      </w:pPr>
      <w:rPr>
        <w:b w:val="0"/>
        <w:i w:val="0"/>
      </w:rPr>
    </w:lvl>
    <w:lvl w:ilvl="1" w:tplc="C6FA0A50">
      <w:numFmt w:val="bullet"/>
      <w:lvlText w:val="•"/>
      <w:lvlJc w:val="left"/>
      <w:pPr>
        <w:ind w:left="1080" w:hanging="360"/>
      </w:pPr>
      <w:rPr>
        <w:rFonts w:ascii="Calibri" w:eastAsia="Calibri"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A85E39"/>
    <w:multiLevelType w:val="hybridMultilevel"/>
    <w:tmpl w:val="74DEF6C4"/>
    <w:lvl w:ilvl="0" w:tplc="04090019">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3B8695C"/>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3FE61EE9"/>
    <w:multiLevelType w:val="hybridMultilevel"/>
    <w:tmpl w:val="8F4CF620"/>
    <w:lvl w:ilvl="0" w:tplc="58AC2DF6">
      <w:start w:val="1"/>
      <w:numFmt w:val="decimal"/>
      <w:lvlText w:val="%1."/>
      <w:lvlJc w:val="left"/>
      <w:pPr>
        <w:ind w:left="7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866D1"/>
    <w:multiLevelType w:val="hybridMultilevel"/>
    <w:tmpl w:val="8F4CF620"/>
    <w:lvl w:ilvl="0" w:tplc="58AC2DF6">
      <w:start w:val="1"/>
      <w:numFmt w:val="decimal"/>
      <w:lvlText w:val="%1."/>
      <w:lvlJc w:val="left"/>
      <w:pPr>
        <w:ind w:left="7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74C7B"/>
    <w:multiLevelType w:val="hybridMultilevel"/>
    <w:tmpl w:val="8F4CF620"/>
    <w:lvl w:ilvl="0" w:tplc="58AC2DF6">
      <w:start w:val="1"/>
      <w:numFmt w:val="decimal"/>
      <w:lvlText w:val="%1."/>
      <w:lvlJc w:val="left"/>
      <w:pPr>
        <w:ind w:left="7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B256A"/>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5D415388"/>
    <w:multiLevelType w:val="hybridMultilevel"/>
    <w:tmpl w:val="84E2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53D75"/>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636740FC"/>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15:restartNumberingAfterBreak="0">
    <w:nsid w:val="64501693"/>
    <w:multiLevelType w:val="hybridMultilevel"/>
    <w:tmpl w:val="A7B8EA08"/>
    <w:lvl w:ilvl="0" w:tplc="C65C6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C1E1A"/>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11"/>
  </w:num>
  <w:num w:numId="3">
    <w:abstractNumId w:val="9"/>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5"/>
  </w:num>
  <w:num w:numId="9">
    <w:abstractNumId w:val="3"/>
  </w:num>
  <w:num w:numId="10">
    <w:abstractNumId w:val="4"/>
  </w:num>
  <w:num w:numId="11">
    <w:abstractNumId w:val="7"/>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Formatting/>
  <w:defaultTabStop w:val="720"/>
  <w:drawingGridHorizontalSpacing w:val="11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EE"/>
    <w:rsid w:val="000007BB"/>
    <w:rsid w:val="00000C6C"/>
    <w:rsid w:val="0000137A"/>
    <w:rsid w:val="00001C5E"/>
    <w:rsid w:val="00001CC0"/>
    <w:rsid w:val="00002598"/>
    <w:rsid w:val="00003ACD"/>
    <w:rsid w:val="000050E1"/>
    <w:rsid w:val="000058B8"/>
    <w:rsid w:val="00006C43"/>
    <w:rsid w:val="00010161"/>
    <w:rsid w:val="00010656"/>
    <w:rsid w:val="00010B3A"/>
    <w:rsid w:val="000110C3"/>
    <w:rsid w:val="00013E13"/>
    <w:rsid w:val="0001477A"/>
    <w:rsid w:val="000170B5"/>
    <w:rsid w:val="000176AB"/>
    <w:rsid w:val="000238DE"/>
    <w:rsid w:val="00024093"/>
    <w:rsid w:val="00025340"/>
    <w:rsid w:val="00025546"/>
    <w:rsid w:val="0002581C"/>
    <w:rsid w:val="00025B2C"/>
    <w:rsid w:val="0002632E"/>
    <w:rsid w:val="0002653E"/>
    <w:rsid w:val="00027917"/>
    <w:rsid w:val="00027D4B"/>
    <w:rsid w:val="00030033"/>
    <w:rsid w:val="00030164"/>
    <w:rsid w:val="0003087F"/>
    <w:rsid w:val="000308E0"/>
    <w:rsid w:val="000316C8"/>
    <w:rsid w:val="00031762"/>
    <w:rsid w:val="00032346"/>
    <w:rsid w:val="00033256"/>
    <w:rsid w:val="000339F8"/>
    <w:rsid w:val="00033B53"/>
    <w:rsid w:val="000344FD"/>
    <w:rsid w:val="00034D2E"/>
    <w:rsid w:val="00034F94"/>
    <w:rsid w:val="00035558"/>
    <w:rsid w:val="0003635F"/>
    <w:rsid w:val="000363C4"/>
    <w:rsid w:val="000368B9"/>
    <w:rsid w:val="0003705D"/>
    <w:rsid w:val="00040530"/>
    <w:rsid w:val="00041057"/>
    <w:rsid w:val="000413FF"/>
    <w:rsid w:val="000426CE"/>
    <w:rsid w:val="000428D8"/>
    <w:rsid w:val="00042C5D"/>
    <w:rsid w:val="00043680"/>
    <w:rsid w:val="00043AC8"/>
    <w:rsid w:val="00046163"/>
    <w:rsid w:val="00047BC7"/>
    <w:rsid w:val="0005066D"/>
    <w:rsid w:val="000508D8"/>
    <w:rsid w:val="0005203C"/>
    <w:rsid w:val="00052973"/>
    <w:rsid w:val="000529B8"/>
    <w:rsid w:val="00052FC7"/>
    <w:rsid w:val="00053A23"/>
    <w:rsid w:val="00054142"/>
    <w:rsid w:val="000544EA"/>
    <w:rsid w:val="000554C2"/>
    <w:rsid w:val="00055E5E"/>
    <w:rsid w:val="0005605E"/>
    <w:rsid w:val="000560D4"/>
    <w:rsid w:val="00056530"/>
    <w:rsid w:val="000606A0"/>
    <w:rsid w:val="00060EF1"/>
    <w:rsid w:val="0006114C"/>
    <w:rsid w:val="00063129"/>
    <w:rsid w:val="0006369D"/>
    <w:rsid w:val="000637A6"/>
    <w:rsid w:val="00071544"/>
    <w:rsid w:val="000721C2"/>
    <w:rsid w:val="00072462"/>
    <w:rsid w:val="000744CF"/>
    <w:rsid w:val="00076723"/>
    <w:rsid w:val="00077009"/>
    <w:rsid w:val="0008002C"/>
    <w:rsid w:val="00081582"/>
    <w:rsid w:val="00084CDD"/>
    <w:rsid w:val="0008506E"/>
    <w:rsid w:val="00085652"/>
    <w:rsid w:val="0008744D"/>
    <w:rsid w:val="00090508"/>
    <w:rsid w:val="000905EE"/>
    <w:rsid w:val="00090C2B"/>
    <w:rsid w:val="00092E87"/>
    <w:rsid w:val="00093131"/>
    <w:rsid w:val="0009369E"/>
    <w:rsid w:val="00094086"/>
    <w:rsid w:val="000947BF"/>
    <w:rsid w:val="00094868"/>
    <w:rsid w:val="000959D1"/>
    <w:rsid w:val="00096517"/>
    <w:rsid w:val="00096799"/>
    <w:rsid w:val="00097371"/>
    <w:rsid w:val="000A029B"/>
    <w:rsid w:val="000A1456"/>
    <w:rsid w:val="000A148C"/>
    <w:rsid w:val="000A169D"/>
    <w:rsid w:val="000A18FD"/>
    <w:rsid w:val="000A220F"/>
    <w:rsid w:val="000A3946"/>
    <w:rsid w:val="000A4F13"/>
    <w:rsid w:val="000A55EF"/>
    <w:rsid w:val="000A56BF"/>
    <w:rsid w:val="000A59E6"/>
    <w:rsid w:val="000A61D0"/>
    <w:rsid w:val="000A6E9B"/>
    <w:rsid w:val="000A77C1"/>
    <w:rsid w:val="000A77D9"/>
    <w:rsid w:val="000B001D"/>
    <w:rsid w:val="000B030F"/>
    <w:rsid w:val="000B17B8"/>
    <w:rsid w:val="000B1809"/>
    <w:rsid w:val="000B2CC6"/>
    <w:rsid w:val="000B2FAF"/>
    <w:rsid w:val="000B3404"/>
    <w:rsid w:val="000B43BF"/>
    <w:rsid w:val="000B45F7"/>
    <w:rsid w:val="000B59AE"/>
    <w:rsid w:val="000B5B7E"/>
    <w:rsid w:val="000B664C"/>
    <w:rsid w:val="000B6F17"/>
    <w:rsid w:val="000B7AD4"/>
    <w:rsid w:val="000B7B5B"/>
    <w:rsid w:val="000C0150"/>
    <w:rsid w:val="000C1124"/>
    <w:rsid w:val="000C1367"/>
    <w:rsid w:val="000C1E68"/>
    <w:rsid w:val="000C3E3B"/>
    <w:rsid w:val="000C4201"/>
    <w:rsid w:val="000D0149"/>
    <w:rsid w:val="000D2086"/>
    <w:rsid w:val="000D2458"/>
    <w:rsid w:val="000D3519"/>
    <w:rsid w:val="000D396B"/>
    <w:rsid w:val="000D58A4"/>
    <w:rsid w:val="000D5B26"/>
    <w:rsid w:val="000E00EE"/>
    <w:rsid w:val="000E0BE6"/>
    <w:rsid w:val="000E1618"/>
    <w:rsid w:val="000E1C57"/>
    <w:rsid w:val="000E1C77"/>
    <w:rsid w:val="000E4521"/>
    <w:rsid w:val="000E480F"/>
    <w:rsid w:val="000E5CB4"/>
    <w:rsid w:val="000E6954"/>
    <w:rsid w:val="000E71F2"/>
    <w:rsid w:val="000E7D58"/>
    <w:rsid w:val="000F1180"/>
    <w:rsid w:val="000F1712"/>
    <w:rsid w:val="000F1ECA"/>
    <w:rsid w:val="000F260F"/>
    <w:rsid w:val="000F411F"/>
    <w:rsid w:val="000F47D6"/>
    <w:rsid w:val="000F4901"/>
    <w:rsid w:val="000F5080"/>
    <w:rsid w:val="000F6AB7"/>
    <w:rsid w:val="000F6C04"/>
    <w:rsid w:val="000F7E20"/>
    <w:rsid w:val="000F7EEC"/>
    <w:rsid w:val="00101F27"/>
    <w:rsid w:val="001024E0"/>
    <w:rsid w:val="00103331"/>
    <w:rsid w:val="0010372F"/>
    <w:rsid w:val="00106FAA"/>
    <w:rsid w:val="00107687"/>
    <w:rsid w:val="00107BAB"/>
    <w:rsid w:val="00110DFB"/>
    <w:rsid w:val="00111867"/>
    <w:rsid w:val="00111EEE"/>
    <w:rsid w:val="0011291F"/>
    <w:rsid w:val="00113998"/>
    <w:rsid w:val="0011460C"/>
    <w:rsid w:val="0011498D"/>
    <w:rsid w:val="00114FBC"/>
    <w:rsid w:val="00115CEC"/>
    <w:rsid w:val="00117A1E"/>
    <w:rsid w:val="00117D51"/>
    <w:rsid w:val="001204A2"/>
    <w:rsid w:val="00120CB7"/>
    <w:rsid w:val="00121884"/>
    <w:rsid w:val="001222FC"/>
    <w:rsid w:val="00122376"/>
    <w:rsid w:val="001233ED"/>
    <w:rsid w:val="001234CB"/>
    <w:rsid w:val="00123DC6"/>
    <w:rsid w:val="00124EB9"/>
    <w:rsid w:val="0012646C"/>
    <w:rsid w:val="0012695F"/>
    <w:rsid w:val="00127815"/>
    <w:rsid w:val="00130A48"/>
    <w:rsid w:val="001314D1"/>
    <w:rsid w:val="00131A79"/>
    <w:rsid w:val="00131B99"/>
    <w:rsid w:val="001323E2"/>
    <w:rsid w:val="00132B35"/>
    <w:rsid w:val="00133637"/>
    <w:rsid w:val="001342BE"/>
    <w:rsid w:val="001347A3"/>
    <w:rsid w:val="00134FFD"/>
    <w:rsid w:val="0013557C"/>
    <w:rsid w:val="00135B33"/>
    <w:rsid w:val="00135CA3"/>
    <w:rsid w:val="001363D7"/>
    <w:rsid w:val="00136F23"/>
    <w:rsid w:val="001373F8"/>
    <w:rsid w:val="00137D9D"/>
    <w:rsid w:val="00140705"/>
    <w:rsid w:val="00142C57"/>
    <w:rsid w:val="00142C86"/>
    <w:rsid w:val="00142D45"/>
    <w:rsid w:val="00142DE3"/>
    <w:rsid w:val="00143332"/>
    <w:rsid w:val="001443BC"/>
    <w:rsid w:val="001454E1"/>
    <w:rsid w:val="00147234"/>
    <w:rsid w:val="001475FE"/>
    <w:rsid w:val="001522ED"/>
    <w:rsid w:val="00153BBC"/>
    <w:rsid w:val="001565B8"/>
    <w:rsid w:val="00156B9B"/>
    <w:rsid w:val="001577AB"/>
    <w:rsid w:val="0016013F"/>
    <w:rsid w:val="00162C75"/>
    <w:rsid w:val="00162CFF"/>
    <w:rsid w:val="001630EF"/>
    <w:rsid w:val="001630F2"/>
    <w:rsid w:val="001635E8"/>
    <w:rsid w:val="00163E44"/>
    <w:rsid w:val="001649F8"/>
    <w:rsid w:val="00164DA2"/>
    <w:rsid w:val="00165544"/>
    <w:rsid w:val="00165AF9"/>
    <w:rsid w:val="00166D0C"/>
    <w:rsid w:val="00166DFA"/>
    <w:rsid w:val="00166E11"/>
    <w:rsid w:val="001701E1"/>
    <w:rsid w:val="00173E0C"/>
    <w:rsid w:val="00174CF2"/>
    <w:rsid w:val="00175BAE"/>
    <w:rsid w:val="00181513"/>
    <w:rsid w:val="001822A6"/>
    <w:rsid w:val="0018392F"/>
    <w:rsid w:val="00183A31"/>
    <w:rsid w:val="00183B52"/>
    <w:rsid w:val="00184739"/>
    <w:rsid w:val="001847F3"/>
    <w:rsid w:val="00184A7F"/>
    <w:rsid w:val="00184DE3"/>
    <w:rsid w:val="00185ABB"/>
    <w:rsid w:val="00187230"/>
    <w:rsid w:val="001872C7"/>
    <w:rsid w:val="00187D18"/>
    <w:rsid w:val="00190F3C"/>
    <w:rsid w:val="00193391"/>
    <w:rsid w:val="00193924"/>
    <w:rsid w:val="00193B64"/>
    <w:rsid w:val="00194127"/>
    <w:rsid w:val="001943D8"/>
    <w:rsid w:val="00194EA0"/>
    <w:rsid w:val="00194F42"/>
    <w:rsid w:val="00195FB7"/>
    <w:rsid w:val="001960E0"/>
    <w:rsid w:val="00197A74"/>
    <w:rsid w:val="001A18E0"/>
    <w:rsid w:val="001A21A5"/>
    <w:rsid w:val="001A265D"/>
    <w:rsid w:val="001A2D07"/>
    <w:rsid w:val="001A35C3"/>
    <w:rsid w:val="001A35C4"/>
    <w:rsid w:val="001A4EB1"/>
    <w:rsid w:val="001A4FE5"/>
    <w:rsid w:val="001A5565"/>
    <w:rsid w:val="001A571D"/>
    <w:rsid w:val="001B0FC5"/>
    <w:rsid w:val="001B10AA"/>
    <w:rsid w:val="001B1EB0"/>
    <w:rsid w:val="001B32DF"/>
    <w:rsid w:val="001B3388"/>
    <w:rsid w:val="001B4125"/>
    <w:rsid w:val="001B5512"/>
    <w:rsid w:val="001B5670"/>
    <w:rsid w:val="001B725B"/>
    <w:rsid w:val="001C1B42"/>
    <w:rsid w:val="001C2425"/>
    <w:rsid w:val="001C25E3"/>
    <w:rsid w:val="001C3447"/>
    <w:rsid w:val="001C3DE1"/>
    <w:rsid w:val="001C4236"/>
    <w:rsid w:val="001C481E"/>
    <w:rsid w:val="001C5231"/>
    <w:rsid w:val="001C5CB3"/>
    <w:rsid w:val="001D0360"/>
    <w:rsid w:val="001D0EB4"/>
    <w:rsid w:val="001D0F46"/>
    <w:rsid w:val="001D24B6"/>
    <w:rsid w:val="001D3B2D"/>
    <w:rsid w:val="001D3B93"/>
    <w:rsid w:val="001D3BC8"/>
    <w:rsid w:val="001D4136"/>
    <w:rsid w:val="001D60A4"/>
    <w:rsid w:val="001D7615"/>
    <w:rsid w:val="001D7768"/>
    <w:rsid w:val="001D7E5F"/>
    <w:rsid w:val="001E05B6"/>
    <w:rsid w:val="001E0619"/>
    <w:rsid w:val="001E14D2"/>
    <w:rsid w:val="001E2079"/>
    <w:rsid w:val="001E21A6"/>
    <w:rsid w:val="001E21D5"/>
    <w:rsid w:val="001E3D5E"/>
    <w:rsid w:val="001E4744"/>
    <w:rsid w:val="001E59E6"/>
    <w:rsid w:val="001E5A00"/>
    <w:rsid w:val="001E5C1A"/>
    <w:rsid w:val="001F0211"/>
    <w:rsid w:val="001F2275"/>
    <w:rsid w:val="001F250A"/>
    <w:rsid w:val="001F28F5"/>
    <w:rsid w:val="001F480F"/>
    <w:rsid w:val="001F4D7B"/>
    <w:rsid w:val="001F6734"/>
    <w:rsid w:val="001F7894"/>
    <w:rsid w:val="002004EE"/>
    <w:rsid w:val="002006EC"/>
    <w:rsid w:val="002009FC"/>
    <w:rsid w:val="00202798"/>
    <w:rsid w:val="0020346D"/>
    <w:rsid w:val="002046A8"/>
    <w:rsid w:val="00204D5F"/>
    <w:rsid w:val="002052D6"/>
    <w:rsid w:val="00205F74"/>
    <w:rsid w:val="0021043E"/>
    <w:rsid w:val="00210EC4"/>
    <w:rsid w:val="00211F5C"/>
    <w:rsid w:val="002122E0"/>
    <w:rsid w:val="00212377"/>
    <w:rsid w:val="00212DDA"/>
    <w:rsid w:val="002141CE"/>
    <w:rsid w:val="00215C21"/>
    <w:rsid w:val="002206BC"/>
    <w:rsid w:val="00220B25"/>
    <w:rsid w:val="002219CB"/>
    <w:rsid w:val="00222349"/>
    <w:rsid w:val="0022372D"/>
    <w:rsid w:val="00226311"/>
    <w:rsid w:val="00227005"/>
    <w:rsid w:val="00227655"/>
    <w:rsid w:val="0023127A"/>
    <w:rsid w:val="00231944"/>
    <w:rsid w:val="00231ACF"/>
    <w:rsid w:val="00231FAC"/>
    <w:rsid w:val="002332A4"/>
    <w:rsid w:val="0023346E"/>
    <w:rsid w:val="0023389D"/>
    <w:rsid w:val="00233C96"/>
    <w:rsid w:val="002341B7"/>
    <w:rsid w:val="0023453C"/>
    <w:rsid w:val="002352C3"/>
    <w:rsid w:val="00236493"/>
    <w:rsid w:val="00236B91"/>
    <w:rsid w:val="00237484"/>
    <w:rsid w:val="00237858"/>
    <w:rsid w:val="00237D2B"/>
    <w:rsid w:val="00237E85"/>
    <w:rsid w:val="00240CC1"/>
    <w:rsid w:val="002414DC"/>
    <w:rsid w:val="0024160E"/>
    <w:rsid w:val="00241865"/>
    <w:rsid w:val="002418BE"/>
    <w:rsid w:val="0024350C"/>
    <w:rsid w:val="002438D3"/>
    <w:rsid w:val="00243C06"/>
    <w:rsid w:val="00244113"/>
    <w:rsid w:val="002451CD"/>
    <w:rsid w:val="00245E80"/>
    <w:rsid w:val="002469C7"/>
    <w:rsid w:val="002517F1"/>
    <w:rsid w:val="0025292A"/>
    <w:rsid w:val="0025452E"/>
    <w:rsid w:val="0025558C"/>
    <w:rsid w:val="00255E7D"/>
    <w:rsid w:val="00255F86"/>
    <w:rsid w:val="002562ED"/>
    <w:rsid w:val="002563BA"/>
    <w:rsid w:val="0026044F"/>
    <w:rsid w:val="00260569"/>
    <w:rsid w:val="0026074E"/>
    <w:rsid w:val="00262CA0"/>
    <w:rsid w:val="002635A5"/>
    <w:rsid w:val="00263644"/>
    <w:rsid w:val="00263BC3"/>
    <w:rsid w:val="00263F2E"/>
    <w:rsid w:val="00263F2F"/>
    <w:rsid w:val="0026483A"/>
    <w:rsid w:val="00264FF6"/>
    <w:rsid w:val="002659B8"/>
    <w:rsid w:val="002662E5"/>
    <w:rsid w:val="00266450"/>
    <w:rsid w:val="002678BA"/>
    <w:rsid w:val="0027076E"/>
    <w:rsid w:val="00270819"/>
    <w:rsid w:val="002719CB"/>
    <w:rsid w:val="00271AA2"/>
    <w:rsid w:val="00272533"/>
    <w:rsid w:val="00272A23"/>
    <w:rsid w:val="00272C11"/>
    <w:rsid w:val="002730ED"/>
    <w:rsid w:val="00273172"/>
    <w:rsid w:val="00273271"/>
    <w:rsid w:val="0027366E"/>
    <w:rsid w:val="00273D10"/>
    <w:rsid w:val="00274AF8"/>
    <w:rsid w:val="00274FB1"/>
    <w:rsid w:val="00275327"/>
    <w:rsid w:val="00276A2A"/>
    <w:rsid w:val="0027705D"/>
    <w:rsid w:val="00277B73"/>
    <w:rsid w:val="00277FAC"/>
    <w:rsid w:val="0028081C"/>
    <w:rsid w:val="002821AD"/>
    <w:rsid w:val="00282237"/>
    <w:rsid w:val="00284033"/>
    <w:rsid w:val="00285F52"/>
    <w:rsid w:val="00287A4D"/>
    <w:rsid w:val="00291C6B"/>
    <w:rsid w:val="00292996"/>
    <w:rsid w:val="002943DC"/>
    <w:rsid w:val="002944B9"/>
    <w:rsid w:val="00294E73"/>
    <w:rsid w:val="00295678"/>
    <w:rsid w:val="00295B44"/>
    <w:rsid w:val="002968AB"/>
    <w:rsid w:val="002969E5"/>
    <w:rsid w:val="00296DA4"/>
    <w:rsid w:val="00297A18"/>
    <w:rsid w:val="00297C7C"/>
    <w:rsid w:val="002A45EB"/>
    <w:rsid w:val="002A491F"/>
    <w:rsid w:val="002A532F"/>
    <w:rsid w:val="002A56CE"/>
    <w:rsid w:val="002A5F1E"/>
    <w:rsid w:val="002A6AD0"/>
    <w:rsid w:val="002A7A4F"/>
    <w:rsid w:val="002B2815"/>
    <w:rsid w:val="002B3C02"/>
    <w:rsid w:val="002B47F4"/>
    <w:rsid w:val="002B5165"/>
    <w:rsid w:val="002B5295"/>
    <w:rsid w:val="002B63E3"/>
    <w:rsid w:val="002B6557"/>
    <w:rsid w:val="002B6710"/>
    <w:rsid w:val="002B685D"/>
    <w:rsid w:val="002C3246"/>
    <w:rsid w:val="002C32CA"/>
    <w:rsid w:val="002C3532"/>
    <w:rsid w:val="002C3DFC"/>
    <w:rsid w:val="002C41A5"/>
    <w:rsid w:val="002C559C"/>
    <w:rsid w:val="002C5691"/>
    <w:rsid w:val="002C6BE3"/>
    <w:rsid w:val="002D0380"/>
    <w:rsid w:val="002D4367"/>
    <w:rsid w:val="002D521F"/>
    <w:rsid w:val="002D5521"/>
    <w:rsid w:val="002D59B7"/>
    <w:rsid w:val="002D5CD5"/>
    <w:rsid w:val="002D68F8"/>
    <w:rsid w:val="002E19F8"/>
    <w:rsid w:val="002E1F4B"/>
    <w:rsid w:val="002E3874"/>
    <w:rsid w:val="002E3F3B"/>
    <w:rsid w:val="002E4A9B"/>
    <w:rsid w:val="002E4B66"/>
    <w:rsid w:val="002E5404"/>
    <w:rsid w:val="002E566E"/>
    <w:rsid w:val="002E6D88"/>
    <w:rsid w:val="002E74D6"/>
    <w:rsid w:val="002F0844"/>
    <w:rsid w:val="002F28BC"/>
    <w:rsid w:val="002F2A83"/>
    <w:rsid w:val="002F3F1A"/>
    <w:rsid w:val="002F475C"/>
    <w:rsid w:val="002F525A"/>
    <w:rsid w:val="002F5FA6"/>
    <w:rsid w:val="002F68D7"/>
    <w:rsid w:val="002F6CBE"/>
    <w:rsid w:val="002F7383"/>
    <w:rsid w:val="002F7FE2"/>
    <w:rsid w:val="0030005F"/>
    <w:rsid w:val="0030047C"/>
    <w:rsid w:val="0030067B"/>
    <w:rsid w:val="00300735"/>
    <w:rsid w:val="00301EE8"/>
    <w:rsid w:val="00302D3B"/>
    <w:rsid w:val="00304753"/>
    <w:rsid w:val="003057CC"/>
    <w:rsid w:val="003063D6"/>
    <w:rsid w:val="00306478"/>
    <w:rsid w:val="003067E0"/>
    <w:rsid w:val="00307114"/>
    <w:rsid w:val="00312F4E"/>
    <w:rsid w:val="003130E8"/>
    <w:rsid w:val="00313385"/>
    <w:rsid w:val="00313462"/>
    <w:rsid w:val="00313FE2"/>
    <w:rsid w:val="0031723F"/>
    <w:rsid w:val="00322B2B"/>
    <w:rsid w:val="00323783"/>
    <w:rsid w:val="003245D6"/>
    <w:rsid w:val="00324C66"/>
    <w:rsid w:val="0032544F"/>
    <w:rsid w:val="003255D1"/>
    <w:rsid w:val="00326FFF"/>
    <w:rsid w:val="00327768"/>
    <w:rsid w:val="0033163C"/>
    <w:rsid w:val="00331A68"/>
    <w:rsid w:val="00332788"/>
    <w:rsid w:val="00334898"/>
    <w:rsid w:val="00334A9D"/>
    <w:rsid w:val="00335714"/>
    <w:rsid w:val="00336F0B"/>
    <w:rsid w:val="003376D1"/>
    <w:rsid w:val="00337CEF"/>
    <w:rsid w:val="003428FC"/>
    <w:rsid w:val="00342E77"/>
    <w:rsid w:val="0034358C"/>
    <w:rsid w:val="00343F84"/>
    <w:rsid w:val="00345F03"/>
    <w:rsid w:val="00346158"/>
    <w:rsid w:val="003461CC"/>
    <w:rsid w:val="00347406"/>
    <w:rsid w:val="00350C40"/>
    <w:rsid w:val="00350E88"/>
    <w:rsid w:val="00352ED3"/>
    <w:rsid w:val="00353C54"/>
    <w:rsid w:val="00355712"/>
    <w:rsid w:val="00355A11"/>
    <w:rsid w:val="0035600D"/>
    <w:rsid w:val="00356195"/>
    <w:rsid w:val="0035628D"/>
    <w:rsid w:val="00356CAF"/>
    <w:rsid w:val="00356CDA"/>
    <w:rsid w:val="00356ED8"/>
    <w:rsid w:val="0035725F"/>
    <w:rsid w:val="003574DF"/>
    <w:rsid w:val="00357E18"/>
    <w:rsid w:val="003608AF"/>
    <w:rsid w:val="003608D2"/>
    <w:rsid w:val="00360E71"/>
    <w:rsid w:val="0036462D"/>
    <w:rsid w:val="00364810"/>
    <w:rsid w:val="00366025"/>
    <w:rsid w:val="00366654"/>
    <w:rsid w:val="0036769C"/>
    <w:rsid w:val="003708E8"/>
    <w:rsid w:val="00370ECB"/>
    <w:rsid w:val="00371C70"/>
    <w:rsid w:val="00371FDA"/>
    <w:rsid w:val="0037463D"/>
    <w:rsid w:val="00374AE1"/>
    <w:rsid w:val="003753D1"/>
    <w:rsid w:val="0037595B"/>
    <w:rsid w:val="003760FB"/>
    <w:rsid w:val="00376223"/>
    <w:rsid w:val="0037671A"/>
    <w:rsid w:val="00376889"/>
    <w:rsid w:val="00376A56"/>
    <w:rsid w:val="00376F43"/>
    <w:rsid w:val="00377E87"/>
    <w:rsid w:val="00380AD3"/>
    <w:rsid w:val="00380C24"/>
    <w:rsid w:val="00380E0C"/>
    <w:rsid w:val="003820EB"/>
    <w:rsid w:val="00383559"/>
    <w:rsid w:val="00384E4A"/>
    <w:rsid w:val="00385C29"/>
    <w:rsid w:val="003868C4"/>
    <w:rsid w:val="00386A60"/>
    <w:rsid w:val="00386C68"/>
    <w:rsid w:val="00386F69"/>
    <w:rsid w:val="003877CD"/>
    <w:rsid w:val="00391301"/>
    <w:rsid w:val="003913BC"/>
    <w:rsid w:val="003918BF"/>
    <w:rsid w:val="00391D77"/>
    <w:rsid w:val="00394107"/>
    <w:rsid w:val="00397DAE"/>
    <w:rsid w:val="003A0169"/>
    <w:rsid w:val="003A2A99"/>
    <w:rsid w:val="003A35FA"/>
    <w:rsid w:val="003A457A"/>
    <w:rsid w:val="003A6CD4"/>
    <w:rsid w:val="003A7587"/>
    <w:rsid w:val="003A7DB2"/>
    <w:rsid w:val="003B16A5"/>
    <w:rsid w:val="003B32B1"/>
    <w:rsid w:val="003B63F1"/>
    <w:rsid w:val="003B6776"/>
    <w:rsid w:val="003C07B4"/>
    <w:rsid w:val="003C0F6B"/>
    <w:rsid w:val="003C2AF5"/>
    <w:rsid w:val="003C3348"/>
    <w:rsid w:val="003C38AD"/>
    <w:rsid w:val="003C5F75"/>
    <w:rsid w:val="003D0216"/>
    <w:rsid w:val="003D223F"/>
    <w:rsid w:val="003D233B"/>
    <w:rsid w:val="003D23B0"/>
    <w:rsid w:val="003D2D27"/>
    <w:rsid w:val="003D2D77"/>
    <w:rsid w:val="003D2EDD"/>
    <w:rsid w:val="003D3086"/>
    <w:rsid w:val="003D313C"/>
    <w:rsid w:val="003D4A25"/>
    <w:rsid w:val="003D5D33"/>
    <w:rsid w:val="003D6BE9"/>
    <w:rsid w:val="003D7655"/>
    <w:rsid w:val="003D77ED"/>
    <w:rsid w:val="003E00D2"/>
    <w:rsid w:val="003E15C7"/>
    <w:rsid w:val="003E1B4E"/>
    <w:rsid w:val="003E2261"/>
    <w:rsid w:val="003E2D2D"/>
    <w:rsid w:val="003E2D56"/>
    <w:rsid w:val="003E41D8"/>
    <w:rsid w:val="003E48A4"/>
    <w:rsid w:val="003E4CC5"/>
    <w:rsid w:val="003E5C80"/>
    <w:rsid w:val="003E5EF3"/>
    <w:rsid w:val="003E5F44"/>
    <w:rsid w:val="003E60CB"/>
    <w:rsid w:val="003E7253"/>
    <w:rsid w:val="003F0DBF"/>
    <w:rsid w:val="003F1C7C"/>
    <w:rsid w:val="003F20FF"/>
    <w:rsid w:val="003F241C"/>
    <w:rsid w:val="003F2566"/>
    <w:rsid w:val="003F2998"/>
    <w:rsid w:val="003F2E05"/>
    <w:rsid w:val="003F3CC7"/>
    <w:rsid w:val="003F3D46"/>
    <w:rsid w:val="003F4A88"/>
    <w:rsid w:val="003F4AAB"/>
    <w:rsid w:val="003F4D5F"/>
    <w:rsid w:val="003F4EB4"/>
    <w:rsid w:val="003F59B1"/>
    <w:rsid w:val="003F64B9"/>
    <w:rsid w:val="003F68F6"/>
    <w:rsid w:val="003F6D66"/>
    <w:rsid w:val="003F788C"/>
    <w:rsid w:val="003F7963"/>
    <w:rsid w:val="004014AB"/>
    <w:rsid w:val="0040293C"/>
    <w:rsid w:val="00402D6E"/>
    <w:rsid w:val="00403F41"/>
    <w:rsid w:val="00404215"/>
    <w:rsid w:val="0040458E"/>
    <w:rsid w:val="004049AB"/>
    <w:rsid w:val="00405FFE"/>
    <w:rsid w:val="00410325"/>
    <w:rsid w:val="00412795"/>
    <w:rsid w:val="0041283B"/>
    <w:rsid w:val="00412B1B"/>
    <w:rsid w:val="004130CB"/>
    <w:rsid w:val="00413F08"/>
    <w:rsid w:val="00414428"/>
    <w:rsid w:val="00414702"/>
    <w:rsid w:val="00414D38"/>
    <w:rsid w:val="004158FF"/>
    <w:rsid w:val="00415F74"/>
    <w:rsid w:val="00417FD7"/>
    <w:rsid w:val="0042003A"/>
    <w:rsid w:val="00420E62"/>
    <w:rsid w:val="00421053"/>
    <w:rsid w:val="004215C7"/>
    <w:rsid w:val="004221C1"/>
    <w:rsid w:val="00422288"/>
    <w:rsid w:val="00424425"/>
    <w:rsid w:val="00424E55"/>
    <w:rsid w:val="00425001"/>
    <w:rsid w:val="00425D87"/>
    <w:rsid w:val="0042770C"/>
    <w:rsid w:val="004277E2"/>
    <w:rsid w:val="0042784A"/>
    <w:rsid w:val="00427E60"/>
    <w:rsid w:val="00430ABF"/>
    <w:rsid w:val="00430FEB"/>
    <w:rsid w:val="004320EF"/>
    <w:rsid w:val="00433732"/>
    <w:rsid w:val="0043735E"/>
    <w:rsid w:val="00440CDD"/>
    <w:rsid w:val="00441716"/>
    <w:rsid w:val="00441F27"/>
    <w:rsid w:val="0044200E"/>
    <w:rsid w:val="00443164"/>
    <w:rsid w:val="00443ACA"/>
    <w:rsid w:val="00444185"/>
    <w:rsid w:val="00444AFF"/>
    <w:rsid w:val="00444C15"/>
    <w:rsid w:val="0044557F"/>
    <w:rsid w:val="00445876"/>
    <w:rsid w:val="00445AF2"/>
    <w:rsid w:val="00445E54"/>
    <w:rsid w:val="004471FF"/>
    <w:rsid w:val="00447BA5"/>
    <w:rsid w:val="0045092D"/>
    <w:rsid w:val="00452F38"/>
    <w:rsid w:val="004535BD"/>
    <w:rsid w:val="00454331"/>
    <w:rsid w:val="00457F86"/>
    <w:rsid w:val="00460AA8"/>
    <w:rsid w:val="00460FB3"/>
    <w:rsid w:val="004614B5"/>
    <w:rsid w:val="004621E0"/>
    <w:rsid w:val="00463D72"/>
    <w:rsid w:val="0046549E"/>
    <w:rsid w:val="004665EE"/>
    <w:rsid w:val="0047164F"/>
    <w:rsid w:val="00471ABB"/>
    <w:rsid w:val="00471FF6"/>
    <w:rsid w:val="00472BE0"/>
    <w:rsid w:val="00472FC1"/>
    <w:rsid w:val="00473324"/>
    <w:rsid w:val="00473527"/>
    <w:rsid w:val="00474871"/>
    <w:rsid w:val="00481082"/>
    <w:rsid w:val="00481E98"/>
    <w:rsid w:val="0048242A"/>
    <w:rsid w:val="00482941"/>
    <w:rsid w:val="0048418D"/>
    <w:rsid w:val="004854CC"/>
    <w:rsid w:val="00486609"/>
    <w:rsid w:val="00486E46"/>
    <w:rsid w:val="0048756C"/>
    <w:rsid w:val="00490E69"/>
    <w:rsid w:val="00491F35"/>
    <w:rsid w:val="00492268"/>
    <w:rsid w:val="00492355"/>
    <w:rsid w:val="004926AC"/>
    <w:rsid w:val="00492A28"/>
    <w:rsid w:val="00492EC5"/>
    <w:rsid w:val="00492F6C"/>
    <w:rsid w:val="004935FA"/>
    <w:rsid w:val="00493F42"/>
    <w:rsid w:val="004945F1"/>
    <w:rsid w:val="00494705"/>
    <w:rsid w:val="004964CC"/>
    <w:rsid w:val="00496FD5"/>
    <w:rsid w:val="00497476"/>
    <w:rsid w:val="00497719"/>
    <w:rsid w:val="004A05B2"/>
    <w:rsid w:val="004A09BF"/>
    <w:rsid w:val="004A0B15"/>
    <w:rsid w:val="004A0CDB"/>
    <w:rsid w:val="004A21B3"/>
    <w:rsid w:val="004A2D16"/>
    <w:rsid w:val="004A2EFB"/>
    <w:rsid w:val="004A3989"/>
    <w:rsid w:val="004A500C"/>
    <w:rsid w:val="004A5025"/>
    <w:rsid w:val="004A5465"/>
    <w:rsid w:val="004A5650"/>
    <w:rsid w:val="004A63C5"/>
    <w:rsid w:val="004A656A"/>
    <w:rsid w:val="004A6626"/>
    <w:rsid w:val="004A6FCC"/>
    <w:rsid w:val="004A7AF4"/>
    <w:rsid w:val="004B001E"/>
    <w:rsid w:val="004B029B"/>
    <w:rsid w:val="004B0CC8"/>
    <w:rsid w:val="004B18E9"/>
    <w:rsid w:val="004B1EBE"/>
    <w:rsid w:val="004B3236"/>
    <w:rsid w:val="004B3576"/>
    <w:rsid w:val="004B36CD"/>
    <w:rsid w:val="004B3FDC"/>
    <w:rsid w:val="004B54CA"/>
    <w:rsid w:val="004B5EE2"/>
    <w:rsid w:val="004C0D98"/>
    <w:rsid w:val="004C0E6D"/>
    <w:rsid w:val="004C0FC3"/>
    <w:rsid w:val="004C26A4"/>
    <w:rsid w:val="004C2854"/>
    <w:rsid w:val="004C2D9F"/>
    <w:rsid w:val="004C314A"/>
    <w:rsid w:val="004C4729"/>
    <w:rsid w:val="004C7280"/>
    <w:rsid w:val="004C7A7E"/>
    <w:rsid w:val="004D02CF"/>
    <w:rsid w:val="004D097F"/>
    <w:rsid w:val="004D0BA9"/>
    <w:rsid w:val="004D0FCD"/>
    <w:rsid w:val="004D2316"/>
    <w:rsid w:val="004D25B0"/>
    <w:rsid w:val="004D2838"/>
    <w:rsid w:val="004D2D51"/>
    <w:rsid w:val="004D2FC6"/>
    <w:rsid w:val="004D5B91"/>
    <w:rsid w:val="004D5C43"/>
    <w:rsid w:val="004D6930"/>
    <w:rsid w:val="004D75C4"/>
    <w:rsid w:val="004E11E6"/>
    <w:rsid w:val="004E144E"/>
    <w:rsid w:val="004E22FC"/>
    <w:rsid w:val="004E37D6"/>
    <w:rsid w:val="004E3C86"/>
    <w:rsid w:val="004E3D9B"/>
    <w:rsid w:val="004E40EF"/>
    <w:rsid w:val="004E4315"/>
    <w:rsid w:val="004E50B2"/>
    <w:rsid w:val="004E7CEE"/>
    <w:rsid w:val="004F0089"/>
    <w:rsid w:val="004F0296"/>
    <w:rsid w:val="004F0A9A"/>
    <w:rsid w:val="004F0FF3"/>
    <w:rsid w:val="004F1094"/>
    <w:rsid w:val="004F14AD"/>
    <w:rsid w:val="004F178F"/>
    <w:rsid w:val="004F5B17"/>
    <w:rsid w:val="004F6460"/>
    <w:rsid w:val="004F6674"/>
    <w:rsid w:val="004F751A"/>
    <w:rsid w:val="004F7FA5"/>
    <w:rsid w:val="00501725"/>
    <w:rsid w:val="0050254A"/>
    <w:rsid w:val="00502568"/>
    <w:rsid w:val="0050408E"/>
    <w:rsid w:val="00504360"/>
    <w:rsid w:val="00506EFE"/>
    <w:rsid w:val="00507666"/>
    <w:rsid w:val="0050788B"/>
    <w:rsid w:val="00507B40"/>
    <w:rsid w:val="00510C7C"/>
    <w:rsid w:val="005121A4"/>
    <w:rsid w:val="0051221D"/>
    <w:rsid w:val="00512F74"/>
    <w:rsid w:val="00515250"/>
    <w:rsid w:val="00515654"/>
    <w:rsid w:val="00515D46"/>
    <w:rsid w:val="005174A6"/>
    <w:rsid w:val="00521889"/>
    <w:rsid w:val="0052279D"/>
    <w:rsid w:val="00522B59"/>
    <w:rsid w:val="00523768"/>
    <w:rsid w:val="0052386F"/>
    <w:rsid w:val="00525729"/>
    <w:rsid w:val="005263FB"/>
    <w:rsid w:val="00526F74"/>
    <w:rsid w:val="00527083"/>
    <w:rsid w:val="00527A63"/>
    <w:rsid w:val="00530808"/>
    <w:rsid w:val="00530B19"/>
    <w:rsid w:val="00530BA9"/>
    <w:rsid w:val="00531EE5"/>
    <w:rsid w:val="00531F93"/>
    <w:rsid w:val="00532661"/>
    <w:rsid w:val="00532DAF"/>
    <w:rsid w:val="00533AA9"/>
    <w:rsid w:val="0053401C"/>
    <w:rsid w:val="0053448F"/>
    <w:rsid w:val="00534AAB"/>
    <w:rsid w:val="00534B25"/>
    <w:rsid w:val="005353C5"/>
    <w:rsid w:val="00537761"/>
    <w:rsid w:val="005401CD"/>
    <w:rsid w:val="005417A9"/>
    <w:rsid w:val="00542CA6"/>
    <w:rsid w:val="00542CD9"/>
    <w:rsid w:val="005437AF"/>
    <w:rsid w:val="00544A88"/>
    <w:rsid w:val="005454F9"/>
    <w:rsid w:val="00545E67"/>
    <w:rsid w:val="00545F26"/>
    <w:rsid w:val="005463DF"/>
    <w:rsid w:val="00546575"/>
    <w:rsid w:val="00547080"/>
    <w:rsid w:val="0054714C"/>
    <w:rsid w:val="00547F9D"/>
    <w:rsid w:val="005501C2"/>
    <w:rsid w:val="00550FE3"/>
    <w:rsid w:val="005511A9"/>
    <w:rsid w:val="005516EC"/>
    <w:rsid w:val="005519A8"/>
    <w:rsid w:val="00551A43"/>
    <w:rsid w:val="005534B6"/>
    <w:rsid w:val="00553AE6"/>
    <w:rsid w:val="005546F2"/>
    <w:rsid w:val="00554E8A"/>
    <w:rsid w:val="00556243"/>
    <w:rsid w:val="00556286"/>
    <w:rsid w:val="00556FF3"/>
    <w:rsid w:val="0055758F"/>
    <w:rsid w:val="00557936"/>
    <w:rsid w:val="005609D4"/>
    <w:rsid w:val="00562086"/>
    <w:rsid w:val="0056414A"/>
    <w:rsid w:val="00564D3B"/>
    <w:rsid w:val="005653FE"/>
    <w:rsid w:val="00565B44"/>
    <w:rsid w:val="005673AF"/>
    <w:rsid w:val="00570E69"/>
    <w:rsid w:val="00572054"/>
    <w:rsid w:val="005724EE"/>
    <w:rsid w:val="00572A01"/>
    <w:rsid w:val="00572B8F"/>
    <w:rsid w:val="00573A06"/>
    <w:rsid w:val="00573B1F"/>
    <w:rsid w:val="00573F17"/>
    <w:rsid w:val="0057701F"/>
    <w:rsid w:val="00577C00"/>
    <w:rsid w:val="00581169"/>
    <w:rsid w:val="00585A5D"/>
    <w:rsid w:val="00585A6A"/>
    <w:rsid w:val="00586372"/>
    <w:rsid w:val="00586F45"/>
    <w:rsid w:val="0059007E"/>
    <w:rsid w:val="00590925"/>
    <w:rsid w:val="00592ECC"/>
    <w:rsid w:val="00594E36"/>
    <w:rsid w:val="0059625E"/>
    <w:rsid w:val="005A0AA9"/>
    <w:rsid w:val="005A1124"/>
    <w:rsid w:val="005A1674"/>
    <w:rsid w:val="005A2D77"/>
    <w:rsid w:val="005A3B40"/>
    <w:rsid w:val="005A4073"/>
    <w:rsid w:val="005A649D"/>
    <w:rsid w:val="005A6996"/>
    <w:rsid w:val="005A6C3E"/>
    <w:rsid w:val="005A7265"/>
    <w:rsid w:val="005B3269"/>
    <w:rsid w:val="005B356D"/>
    <w:rsid w:val="005B5ABC"/>
    <w:rsid w:val="005B5FBB"/>
    <w:rsid w:val="005B6D24"/>
    <w:rsid w:val="005B7E08"/>
    <w:rsid w:val="005C060E"/>
    <w:rsid w:val="005C09C6"/>
    <w:rsid w:val="005C249B"/>
    <w:rsid w:val="005C2E59"/>
    <w:rsid w:val="005C66EC"/>
    <w:rsid w:val="005C6E53"/>
    <w:rsid w:val="005C6F95"/>
    <w:rsid w:val="005C7448"/>
    <w:rsid w:val="005C785D"/>
    <w:rsid w:val="005D02E5"/>
    <w:rsid w:val="005D1169"/>
    <w:rsid w:val="005D1D4B"/>
    <w:rsid w:val="005D240F"/>
    <w:rsid w:val="005D3EE5"/>
    <w:rsid w:val="005D5309"/>
    <w:rsid w:val="005D5C73"/>
    <w:rsid w:val="005D61DE"/>
    <w:rsid w:val="005E0661"/>
    <w:rsid w:val="005E0B0D"/>
    <w:rsid w:val="005E0EA2"/>
    <w:rsid w:val="005E0FA2"/>
    <w:rsid w:val="005E4C4B"/>
    <w:rsid w:val="005E5E4C"/>
    <w:rsid w:val="005E5F0E"/>
    <w:rsid w:val="005E6C14"/>
    <w:rsid w:val="005E7586"/>
    <w:rsid w:val="005E795A"/>
    <w:rsid w:val="005F0A2C"/>
    <w:rsid w:val="005F23E3"/>
    <w:rsid w:val="005F2499"/>
    <w:rsid w:val="005F2520"/>
    <w:rsid w:val="005F2879"/>
    <w:rsid w:val="005F369A"/>
    <w:rsid w:val="005F3A84"/>
    <w:rsid w:val="005F4604"/>
    <w:rsid w:val="005F4733"/>
    <w:rsid w:val="005F49A5"/>
    <w:rsid w:val="005F4A1F"/>
    <w:rsid w:val="005F6505"/>
    <w:rsid w:val="00600405"/>
    <w:rsid w:val="006005B8"/>
    <w:rsid w:val="0060216B"/>
    <w:rsid w:val="00602DCD"/>
    <w:rsid w:val="006038EE"/>
    <w:rsid w:val="00603A14"/>
    <w:rsid w:val="0060425B"/>
    <w:rsid w:val="006045FF"/>
    <w:rsid w:val="006049AD"/>
    <w:rsid w:val="00604DB0"/>
    <w:rsid w:val="00605182"/>
    <w:rsid w:val="0060689B"/>
    <w:rsid w:val="00606DF6"/>
    <w:rsid w:val="00607426"/>
    <w:rsid w:val="00610A05"/>
    <w:rsid w:val="00610A1C"/>
    <w:rsid w:val="00610CE5"/>
    <w:rsid w:val="00611044"/>
    <w:rsid w:val="006113CF"/>
    <w:rsid w:val="0061143E"/>
    <w:rsid w:val="006124C0"/>
    <w:rsid w:val="00612651"/>
    <w:rsid w:val="00612ABB"/>
    <w:rsid w:val="00613253"/>
    <w:rsid w:val="0061330B"/>
    <w:rsid w:val="00613941"/>
    <w:rsid w:val="00614C5F"/>
    <w:rsid w:val="00614F52"/>
    <w:rsid w:val="00616159"/>
    <w:rsid w:val="00616C09"/>
    <w:rsid w:val="00620533"/>
    <w:rsid w:val="006206C9"/>
    <w:rsid w:val="00620A87"/>
    <w:rsid w:val="00621204"/>
    <w:rsid w:val="006226C3"/>
    <w:rsid w:val="006229EC"/>
    <w:rsid w:val="00622E1F"/>
    <w:rsid w:val="00623575"/>
    <w:rsid w:val="00624E0D"/>
    <w:rsid w:val="00625FEE"/>
    <w:rsid w:val="006262F7"/>
    <w:rsid w:val="006265F8"/>
    <w:rsid w:val="006267C5"/>
    <w:rsid w:val="00627159"/>
    <w:rsid w:val="0063115A"/>
    <w:rsid w:val="00631F99"/>
    <w:rsid w:val="006323A4"/>
    <w:rsid w:val="00632ED0"/>
    <w:rsid w:val="00633466"/>
    <w:rsid w:val="006336D3"/>
    <w:rsid w:val="00633EE3"/>
    <w:rsid w:val="00635FCA"/>
    <w:rsid w:val="00636A7C"/>
    <w:rsid w:val="00636AE9"/>
    <w:rsid w:val="00636CEE"/>
    <w:rsid w:val="0063783F"/>
    <w:rsid w:val="00640B07"/>
    <w:rsid w:val="006410EA"/>
    <w:rsid w:val="006425C1"/>
    <w:rsid w:val="0064355D"/>
    <w:rsid w:val="006437AB"/>
    <w:rsid w:val="00645478"/>
    <w:rsid w:val="006460CE"/>
    <w:rsid w:val="0064699C"/>
    <w:rsid w:val="00646EC2"/>
    <w:rsid w:val="006512FF"/>
    <w:rsid w:val="0065174C"/>
    <w:rsid w:val="00652560"/>
    <w:rsid w:val="00652B31"/>
    <w:rsid w:val="00653521"/>
    <w:rsid w:val="00653704"/>
    <w:rsid w:val="00654187"/>
    <w:rsid w:val="00656365"/>
    <w:rsid w:val="00656D34"/>
    <w:rsid w:val="00657293"/>
    <w:rsid w:val="00661978"/>
    <w:rsid w:val="006623E8"/>
    <w:rsid w:val="00663AE3"/>
    <w:rsid w:val="00664D24"/>
    <w:rsid w:val="00665432"/>
    <w:rsid w:val="00666227"/>
    <w:rsid w:val="00667064"/>
    <w:rsid w:val="00667180"/>
    <w:rsid w:val="0067179C"/>
    <w:rsid w:val="00672229"/>
    <w:rsid w:val="006739C0"/>
    <w:rsid w:val="0067403E"/>
    <w:rsid w:val="006754BA"/>
    <w:rsid w:val="00676481"/>
    <w:rsid w:val="006765B5"/>
    <w:rsid w:val="0067712D"/>
    <w:rsid w:val="00680076"/>
    <w:rsid w:val="006804A9"/>
    <w:rsid w:val="00680F51"/>
    <w:rsid w:val="006827A5"/>
    <w:rsid w:val="00684166"/>
    <w:rsid w:val="00684842"/>
    <w:rsid w:val="0068522C"/>
    <w:rsid w:val="006852E6"/>
    <w:rsid w:val="006902A5"/>
    <w:rsid w:val="00690560"/>
    <w:rsid w:val="00691D2D"/>
    <w:rsid w:val="006924A1"/>
    <w:rsid w:val="0069300F"/>
    <w:rsid w:val="006966FC"/>
    <w:rsid w:val="00696CD4"/>
    <w:rsid w:val="00696EAA"/>
    <w:rsid w:val="006971E4"/>
    <w:rsid w:val="006A041E"/>
    <w:rsid w:val="006A0EA8"/>
    <w:rsid w:val="006A120E"/>
    <w:rsid w:val="006A184E"/>
    <w:rsid w:val="006A1B39"/>
    <w:rsid w:val="006A202A"/>
    <w:rsid w:val="006A248A"/>
    <w:rsid w:val="006A2E3B"/>
    <w:rsid w:val="006A3046"/>
    <w:rsid w:val="006A40A5"/>
    <w:rsid w:val="006A43A3"/>
    <w:rsid w:val="006A484C"/>
    <w:rsid w:val="006A4A84"/>
    <w:rsid w:val="006A526F"/>
    <w:rsid w:val="006A652D"/>
    <w:rsid w:val="006A66AB"/>
    <w:rsid w:val="006A748B"/>
    <w:rsid w:val="006B0C3F"/>
    <w:rsid w:val="006B0ED2"/>
    <w:rsid w:val="006B20E2"/>
    <w:rsid w:val="006B38E7"/>
    <w:rsid w:val="006B4895"/>
    <w:rsid w:val="006B5637"/>
    <w:rsid w:val="006B596D"/>
    <w:rsid w:val="006B5FD3"/>
    <w:rsid w:val="006B652C"/>
    <w:rsid w:val="006B652F"/>
    <w:rsid w:val="006B6773"/>
    <w:rsid w:val="006B7249"/>
    <w:rsid w:val="006C0BF2"/>
    <w:rsid w:val="006C194C"/>
    <w:rsid w:val="006C2696"/>
    <w:rsid w:val="006C40E0"/>
    <w:rsid w:val="006C4FD3"/>
    <w:rsid w:val="006C5C78"/>
    <w:rsid w:val="006C6D2E"/>
    <w:rsid w:val="006D00D5"/>
    <w:rsid w:val="006D10D2"/>
    <w:rsid w:val="006D238B"/>
    <w:rsid w:val="006D335E"/>
    <w:rsid w:val="006D3499"/>
    <w:rsid w:val="006D3E79"/>
    <w:rsid w:val="006D55F9"/>
    <w:rsid w:val="006D5C80"/>
    <w:rsid w:val="006D7500"/>
    <w:rsid w:val="006D791D"/>
    <w:rsid w:val="006E02EC"/>
    <w:rsid w:val="006E203D"/>
    <w:rsid w:val="006E389C"/>
    <w:rsid w:val="006E3AE0"/>
    <w:rsid w:val="006E4F4E"/>
    <w:rsid w:val="006E7431"/>
    <w:rsid w:val="006F080B"/>
    <w:rsid w:val="006F111B"/>
    <w:rsid w:val="006F1910"/>
    <w:rsid w:val="006F205B"/>
    <w:rsid w:val="006F3195"/>
    <w:rsid w:val="006F58E9"/>
    <w:rsid w:val="006F5C13"/>
    <w:rsid w:val="006F744F"/>
    <w:rsid w:val="006F796D"/>
    <w:rsid w:val="00700081"/>
    <w:rsid w:val="007006EA"/>
    <w:rsid w:val="00702073"/>
    <w:rsid w:val="00702DF1"/>
    <w:rsid w:val="00704421"/>
    <w:rsid w:val="00704F19"/>
    <w:rsid w:val="007050C8"/>
    <w:rsid w:val="00706D6A"/>
    <w:rsid w:val="00707504"/>
    <w:rsid w:val="007109BF"/>
    <w:rsid w:val="007109C7"/>
    <w:rsid w:val="007111B1"/>
    <w:rsid w:val="00711308"/>
    <w:rsid w:val="007118EC"/>
    <w:rsid w:val="00712523"/>
    <w:rsid w:val="00712666"/>
    <w:rsid w:val="00712A3D"/>
    <w:rsid w:val="00712C95"/>
    <w:rsid w:val="00712FD9"/>
    <w:rsid w:val="00713AC1"/>
    <w:rsid w:val="007160B3"/>
    <w:rsid w:val="007204A1"/>
    <w:rsid w:val="007213DA"/>
    <w:rsid w:val="0072262C"/>
    <w:rsid w:val="00723265"/>
    <w:rsid w:val="007233B2"/>
    <w:rsid w:val="0072428A"/>
    <w:rsid w:val="00724A69"/>
    <w:rsid w:val="00724F48"/>
    <w:rsid w:val="00725D23"/>
    <w:rsid w:val="00726835"/>
    <w:rsid w:val="00726C19"/>
    <w:rsid w:val="00727FE8"/>
    <w:rsid w:val="00730C12"/>
    <w:rsid w:val="00730FB1"/>
    <w:rsid w:val="00731B6A"/>
    <w:rsid w:val="0073337C"/>
    <w:rsid w:val="00734C97"/>
    <w:rsid w:val="0073538A"/>
    <w:rsid w:val="007361A0"/>
    <w:rsid w:val="0073650C"/>
    <w:rsid w:val="00737156"/>
    <w:rsid w:val="007409DE"/>
    <w:rsid w:val="0074142B"/>
    <w:rsid w:val="00742A32"/>
    <w:rsid w:val="00742FF8"/>
    <w:rsid w:val="00744553"/>
    <w:rsid w:val="00744E30"/>
    <w:rsid w:val="00745052"/>
    <w:rsid w:val="00746046"/>
    <w:rsid w:val="00746380"/>
    <w:rsid w:val="00746E3B"/>
    <w:rsid w:val="007478B5"/>
    <w:rsid w:val="00750ED3"/>
    <w:rsid w:val="00751E3B"/>
    <w:rsid w:val="00752139"/>
    <w:rsid w:val="007542EE"/>
    <w:rsid w:val="007551BA"/>
    <w:rsid w:val="007554A5"/>
    <w:rsid w:val="00755B27"/>
    <w:rsid w:val="0075769B"/>
    <w:rsid w:val="0076030B"/>
    <w:rsid w:val="00760D8A"/>
    <w:rsid w:val="00761CCC"/>
    <w:rsid w:val="00761F59"/>
    <w:rsid w:val="00763657"/>
    <w:rsid w:val="00763C43"/>
    <w:rsid w:val="007640EF"/>
    <w:rsid w:val="00764877"/>
    <w:rsid w:val="007649A4"/>
    <w:rsid w:val="00764D52"/>
    <w:rsid w:val="00765149"/>
    <w:rsid w:val="007655F5"/>
    <w:rsid w:val="00770F69"/>
    <w:rsid w:val="00771EEA"/>
    <w:rsid w:val="007738EF"/>
    <w:rsid w:val="00773B22"/>
    <w:rsid w:val="00773B31"/>
    <w:rsid w:val="0077549C"/>
    <w:rsid w:val="00775C7B"/>
    <w:rsid w:val="007769E2"/>
    <w:rsid w:val="00777191"/>
    <w:rsid w:val="00777D58"/>
    <w:rsid w:val="007802F0"/>
    <w:rsid w:val="007813C2"/>
    <w:rsid w:val="0078176A"/>
    <w:rsid w:val="00781E56"/>
    <w:rsid w:val="00782D97"/>
    <w:rsid w:val="0078416F"/>
    <w:rsid w:val="00784491"/>
    <w:rsid w:val="00784E2B"/>
    <w:rsid w:val="00786AC0"/>
    <w:rsid w:val="00786B6C"/>
    <w:rsid w:val="007879C9"/>
    <w:rsid w:val="00790C0E"/>
    <w:rsid w:val="00790CA1"/>
    <w:rsid w:val="007911A1"/>
    <w:rsid w:val="00791510"/>
    <w:rsid w:val="00791BED"/>
    <w:rsid w:val="00792084"/>
    <w:rsid w:val="00792319"/>
    <w:rsid w:val="00793BAF"/>
    <w:rsid w:val="00795074"/>
    <w:rsid w:val="007958C2"/>
    <w:rsid w:val="007A03B8"/>
    <w:rsid w:val="007A05A7"/>
    <w:rsid w:val="007A0946"/>
    <w:rsid w:val="007A1356"/>
    <w:rsid w:val="007A139E"/>
    <w:rsid w:val="007A13AE"/>
    <w:rsid w:val="007A2E61"/>
    <w:rsid w:val="007A330F"/>
    <w:rsid w:val="007A3678"/>
    <w:rsid w:val="007A559A"/>
    <w:rsid w:val="007A62C8"/>
    <w:rsid w:val="007A6965"/>
    <w:rsid w:val="007A7392"/>
    <w:rsid w:val="007A7585"/>
    <w:rsid w:val="007B0840"/>
    <w:rsid w:val="007B1426"/>
    <w:rsid w:val="007B154E"/>
    <w:rsid w:val="007B1C0C"/>
    <w:rsid w:val="007B2230"/>
    <w:rsid w:val="007B3586"/>
    <w:rsid w:val="007B4999"/>
    <w:rsid w:val="007B6CA6"/>
    <w:rsid w:val="007C0CF2"/>
    <w:rsid w:val="007C117A"/>
    <w:rsid w:val="007C2F6B"/>
    <w:rsid w:val="007C3591"/>
    <w:rsid w:val="007C3BA6"/>
    <w:rsid w:val="007C46C3"/>
    <w:rsid w:val="007C660C"/>
    <w:rsid w:val="007C6F29"/>
    <w:rsid w:val="007C711E"/>
    <w:rsid w:val="007C76A3"/>
    <w:rsid w:val="007C7AD4"/>
    <w:rsid w:val="007D0440"/>
    <w:rsid w:val="007D0EC1"/>
    <w:rsid w:val="007D1455"/>
    <w:rsid w:val="007D3BD9"/>
    <w:rsid w:val="007D3BFC"/>
    <w:rsid w:val="007D57E4"/>
    <w:rsid w:val="007D63FC"/>
    <w:rsid w:val="007D68B6"/>
    <w:rsid w:val="007D6F2A"/>
    <w:rsid w:val="007D7BF5"/>
    <w:rsid w:val="007E0733"/>
    <w:rsid w:val="007E0801"/>
    <w:rsid w:val="007E0A2B"/>
    <w:rsid w:val="007E18C0"/>
    <w:rsid w:val="007E294E"/>
    <w:rsid w:val="007E2E05"/>
    <w:rsid w:val="007E30DC"/>
    <w:rsid w:val="007E50C6"/>
    <w:rsid w:val="007F08D5"/>
    <w:rsid w:val="007F451A"/>
    <w:rsid w:val="007F54E8"/>
    <w:rsid w:val="007F6D3D"/>
    <w:rsid w:val="007F7AAC"/>
    <w:rsid w:val="00800079"/>
    <w:rsid w:val="0080078A"/>
    <w:rsid w:val="008015F0"/>
    <w:rsid w:val="0080202D"/>
    <w:rsid w:val="00802334"/>
    <w:rsid w:val="00802A56"/>
    <w:rsid w:val="00803326"/>
    <w:rsid w:val="00803B00"/>
    <w:rsid w:val="00803F11"/>
    <w:rsid w:val="00804C58"/>
    <w:rsid w:val="00804F59"/>
    <w:rsid w:val="00805B10"/>
    <w:rsid w:val="008063BB"/>
    <w:rsid w:val="00806450"/>
    <w:rsid w:val="00806A1D"/>
    <w:rsid w:val="00806AC6"/>
    <w:rsid w:val="00807A93"/>
    <w:rsid w:val="0081088B"/>
    <w:rsid w:val="008110CB"/>
    <w:rsid w:val="00812F8D"/>
    <w:rsid w:val="008153E4"/>
    <w:rsid w:val="0081540C"/>
    <w:rsid w:val="00816774"/>
    <w:rsid w:val="00820ED7"/>
    <w:rsid w:val="008221DB"/>
    <w:rsid w:val="008226AF"/>
    <w:rsid w:val="00822F77"/>
    <w:rsid w:val="00823B5A"/>
    <w:rsid w:val="008262D8"/>
    <w:rsid w:val="00826A8E"/>
    <w:rsid w:val="00831270"/>
    <w:rsid w:val="008319FF"/>
    <w:rsid w:val="00832149"/>
    <w:rsid w:val="008322E7"/>
    <w:rsid w:val="00832ADC"/>
    <w:rsid w:val="00832FE6"/>
    <w:rsid w:val="00833342"/>
    <w:rsid w:val="00833D8A"/>
    <w:rsid w:val="00834A92"/>
    <w:rsid w:val="00834F44"/>
    <w:rsid w:val="00836658"/>
    <w:rsid w:val="008366A7"/>
    <w:rsid w:val="00837F73"/>
    <w:rsid w:val="00842216"/>
    <w:rsid w:val="00843251"/>
    <w:rsid w:val="00843749"/>
    <w:rsid w:val="00844B28"/>
    <w:rsid w:val="00844EB3"/>
    <w:rsid w:val="008456C5"/>
    <w:rsid w:val="008459BD"/>
    <w:rsid w:val="00847EA4"/>
    <w:rsid w:val="008524E1"/>
    <w:rsid w:val="00852CE0"/>
    <w:rsid w:val="00853D5B"/>
    <w:rsid w:val="008540F0"/>
    <w:rsid w:val="00854705"/>
    <w:rsid w:val="008553BB"/>
    <w:rsid w:val="00855BE6"/>
    <w:rsid w:val="008562AE"/>
    <w:rsid w:val="0085649D"/>
    <w:rsid w:val="00857E9A"/>
    <w:rsid w:val="00860850"/>
    <w:rsid w:val="008618B6"/>
    <w:rsid w:val="008641AD"/>
    <w:rsid w:val="00864656"/>
    <w:rsid w:val="008650F7"/>
    <w:rsid w:val="008662B6"/>
    <w:rsid w:val="00866C1E"/>
    <w:rsid w:val="00867D15"/>
    <w:rsid w:val="008712D6"/>
    <w:rsid w:val="00871E26"/>
    <w:rsid w:val="0087325E"/>
    <w:rsid w:val="008732BC"/>
    <w:rsid w:val="0087342C"/>
    <w:rsid w:val="00873626"/>
    <w:rsid w:val="00873B9B"/>
    <w:rsid w:val="00873ECC"/>
    <w:rsid w:val="0087425E"/>
    <w:rsid w:val="00874B4C"/>
    <w:rsid w:val="00876A77"/>
    <w:rsid w:val="0087771D"/>
    <w:rsid w:val="00877C45"/>
    <w:rsid w:val="00877CC4"/>
    <w:rsid w:val="00877D42"/>
    <w:rsid w:val="008802FE"/>
    <w:rsid w:val="00880C69"/>
    <w:rsid w:val="00880ECE"/>
    <w:rsid w:val="008824D0"/>
    <w:rsid w:val="00882BA4"/>
    <w:rsid w:val="00886721"/>
    <w:rsid w:val="00886DE8"/>
    <w:rsid w:val="00887958"/>
    <w:rsid w:val="00890432"/>
    <w:rsid w:val="008916E9"/>
    <w:rsid w:val="00891747"/>
    <w:rsid w:val="00891893"/>
    <w:rsid w:val="0089290E"/>
    <w:rsid w:val="0089313F"/>
    <w:rsid w:val="00893BB9"/>
    <w:rsid w:val="00893BBA"/>
    <w:rsid w:val="00894489"/>
    <w:rsid w:val="00894EE3"/>
    <w:rsid w:val="0089516F"/>
    <w:rsid w:val="008951EC"/>
    <w:rsid w:val="008959E0"/>
    <w:rsid w:val="00895F41"/>
    <w:rsid w:val="008960E9"/>
    <w:rsid w:val="00896A53"/>
    <w:rsid w:val="00896A98"/>
    <w:rsid w:val="00896B03"/>
    <w:rsid w:val="008A010F"/>
    <w:rsid w:val="008A08C9"/>
    <w:rsid w:val="008A109E"/>
    <w:rsid w:val="008A16F2"/>
    <w:rsid w:val="008A3061"/>
    <w:rsid w:val="008A55B0"/>
    <w:rsid w:val="008A5C38"/>
    <w:rsid w:val="008A66D2"/>
    <w:rsid w:val="008A6E7E"/>
    <w:rsid w:val="008A718F"/>
    <w:rsid w:val="008A787C"/>
    <w:rsid w:val="008B09CF"/>
    <w:rsid w:val="008B1C80"/>
    <w:rsid w:val="008B22FA"/>
    <w:rsid w:val="008B288C"/>
    <w:rsid w:val="008B37B2"/>
    <w:rsid w:val="008B40CB"/>
    <w:rsid w:val="008B4231"/>
    <w:rsid w:val="008B6208"/>
    <w:rsid w:val="008B6E67"/>
    <w:rsid w:val="008B6F0E"/>
    <w:rsid w:val="008B79DF"/>
    <w:rsid w:val="008B7E6D"/>
    <w:rsid w:val="008C468C"/>
    <w:rsid w:val="008C4DBD"/>
    <w:rsid w:val="008C576C"/>
    <w:rsid w:val="008C617D"/>
    <w:rsid w:val="008C6828"/>
    <w:rsid w:val="008C688A"/>
    <w:rsid w:val="008C6D19"/>
    <w:rsid w:val="008C704B"/>
    <w:rsid w:val="008C7248"/>
    <w:rsid w:val="008C7726"/>
    <w:rsid w:val="008C77F6"/>
    <w:rsid w:val="008C7A34"/>
    <w:rsid w:val="008D04F5"/>
    <w:rsid w:val="008D0B60"/>
    <w:rsid w:val="008D0F3D"/>
    <w:rsid w:val="008D133C"/>
    <w:rsid w:val="008D141B"/>
    <w:rsid w:val="008D2D20"/>
    <w:rsid w:val="008D30E0"/>
    <w:rsid w:val="008D35C9"/>
    <w:rsid w:val="008D376C"/>
    <w:rsid w:val="008D4237"/>
    <w:rsid w:val="008D53A5"/>
    <w:rsid w:val="008D547A"/>
    <w:rsid w:val="008D5748"/>
    <w:rsid w:val="008D6943"/>
    <w:rsid w:val="008D6E3E"/>
    <w:rsid w:val="008E08EA"/>
    <w:rsid w:val="008E17AE"/>
    <w:rsid w:val="008E17D5"/>
    <w:rsid w:val="008E1A4A"/>
    <w:rsid w:val="008E2101"/>
    <w:rsid w:val="008E2E40"/>
    <w:rsid w:val="008E5793"/>
    <w:rsid w:val="008E5D09"/>
    <w:rsid w:val="008E626E"/>
    <w:rsid w:val="008E64C4"/>
    <w:rsid w:val="008E7AA8"/>
    <w:rsid w:val="008F0382"/>
    <w:rsid w:val="008F0651"/>
    <w:rsid w:val="008F1B17"/>
    <w:rsid w:val="008F1C41"/>
    <w:rsid w:val="008F5C1C"/>
    <w:rsid w:val="008F5F8C"/>
    <w:rsid w:val="008F6320"/>
    <w:rsid w:val="008F77FD"/>
    <w:rsid w:val="008F78C3"/>
    <w:rsid w:val="008F78E0"/>
    <w:rsid w:val="008F7B10"/>
    <w:rsid w:val="009004C6"/>
    <w:rsid w:val="00900BC1"/>
    <w:rsid w:val="0090108F"/>
    <w:rsid w:val="00901553"/>
    <w:rsid w:val="00901AEB"/>
    <w:rsid w:val="00904F8F"/>
    <w:rsid w:val="00905457"/>
    <w:rsid w:val="00905D71"/>
    <w:rsid w:val="009060AE"/>
    <w:rsid w:val="009066A9"/>
    <w:rsid w:val="009071C6"/>
    <w:rsid w:val="00910481"/>
    <w:rsid w:val="00910670"/>
    <w:rsid w:val="00911CB8"/>
    <w:rsid w:val="009123AC"/>
    <w:rsid w:val="00912EEB"/>
    <w:rsid w:val="00913C29"/>
    <w:rsid w:val="00914899"/>
    <w:rsid w:val="00914B44"/>
    <w:rsid w:val="00916170"/>
    <w:rsid w:val="00920D25"/>
    <w:rsid w:val="00921B8A"/>
    <w:rsid w:val="0092298D"/>
    <w:rsid w:val="00922F0A"/>
    <w:rsid w:val="0092322F"/>
    <w:rsid w:val="00923A52"/>
    <w:rsid w:val="00923AE9"/>
    <w:rsid w:val="00924271"/>
    <w:rsid w:val="0092491D"/>
    <w:rsid w:val="00924EDF"/>
    <w:rsid w:val="0092556A"/>
    <w:rsid w:val="0092598A"/>
    <w:rsid w:val="009268B5"/>
    <w:rsid w:val="009279B6"/>
    <w:rsid w:val="0093005A"/>
    <w:rsid w:val="00930086"/>
    <w:rsid w:val="009336FA"/>
    <w:rsid w:val="009350AD"/>
    <w:rsid w:val="00935E7F"/>
    <w:rsid w:val="00942574"/>
    <w:rsid w:val="00944129"/>
    <w:rsid w:val="00944603"/>
    <w:rsid w:val="00945A8F"/>
    <w:rsid w:val="009464BE"/>
    <w:rsid w:val="00951379"/>
    <w:rsid w:val="00951D76"/>
    <w:rsid w:val="00954709"/>
    <w:rsid w:val="00955A5C"/>
    <w:rsid w:val="00955FCD"/>
    <w:rsid w:val="00956280"/>
    <w:rsid w:val="009564B3"/>
    <w:rsid w:val="009576B8"/>
    <w:rsid w:val="00957832"/>
    <w:rsid w:val="00960B06"/>
    <w:rsid w:val="00960C20"/>
    <w:rsid w:val="00960DF8"/>
    <w:rsid w:val="00962D86"/>
    <w:rsid w:val="00962E08"/>
    <w:rsid w:val="0096341B"/>
    <w:rsid w:val="009656A5"/>
    <w:rsid w:val="00965791"/>
    <w:rsid w:val="00967D17"/>
    <w:rsid w:val="0097014C"/>
    <w:rsid w:val="009706AD"/>
    <w:rsid w:val="00970B17"/>
    <w:rsid w:val="00972A6A"/>
    <w:rsid w:val="00972A7D"/>
    <w:rsid w:val="00972B63"/>
    <w:rsid w:val="00974A5C"/>
    <w:rsid w:val="00975A22"/>
    <w:rsid w:val="00975EA8"/>
    <w:rsid w:val="0097774F"/>
    <w:rsid w:val="00977BA5"/>
    <w:rsid w:val="0098202A"/>
    <w:rsid w:val="0098336E"/>
    <w:rsid w:val="009841D3"/>
    <w:rsid w:val="0098456A"/>
    <w:rsid w:val="00984E37"/>
    <w:rsid w:val="00984E93"/>
    <w:rsid w:val="00987E5A"/>
    <w:rsid w:val="00990229"/>
    <w:rsid w:val="00991236"/>
    <w:rsid w:val="00991988"/>
    <w:rsid w:val="00992E0C"/>
    <w:rsid w:val="00993B05"/>
    <w:rsid w:val="00993DDE"/>
    <w:rsid w:val="00996087"/>
    <w:rsid w:val="00996CCE"/>
    <w:rsid w:val="00997F73"/>
    <w:rsid w:val="009A0547"/>
    <w:rsid w:val="009A13FE"/>
    <w:rsid w:val="009A36EC"/>
    <w:rsid w:val="009A4434"/>
    <w:rsid w:val="009A5196"/>
    <w:rsid w:val="009A5970"/>
    <w:rsid w:val="009A5C5C"/>
    <w:rsid w:val="009A5F77"/>
    <w:rsid w:val="009B0772"/>
    <w:rsid w:val="009B0A32"/>
    <w:rsid w:val="009B128A"/>
    <w:rsid w:val="009B1402"/>
    <w:rsid w:val="009B1712"/>
    <w:rsid w:val="009B25A1"/>
    <w:rsid w:val="009B67CA"/>
    <w:rsid w:val="009B702B"/>
    <w:rsid w:val="009B7CC1"/>
    <w:rsid w:val="009C0592"/>
    <w:rsid w:val="009C0BD0"/>
    <w:rsid w:val="009C0EAB"/>
    <w:rsid w:val="009C0F7D"/>
    <w:rsid w:val="009C114E"/>
    <w:rsid w:val="009C1334"/>
    <w:rsid w:val="009C136D"/>
    <w:rsid w:val="009C1AEC"/>
    <w:rsid w:val="009C27AD"/>
    <w:rsid w:val="009C3A98"/>
    <w:rsid w:val="009C49DB"/>
    <w:rsid w:val="009C4AE3"/>
    <w:rsid w:val="009D03B3"/>
    <w:rsid w:val="009D0F83"/>
    <w:rsid w:val="009D1297"/>
    <w:rsid w:val="009D17E1"/>
    <w:rsid w:val="009D5B0D"/>
    <w:rsid w:val="009D5D8E"/>
    <w:rsid w:val="009D6672"/>
    <w:rsid w:val="009D7032"/>
    <w:rsid w:val="009E00F0"/>
    <w:rsid w:val="009E1546"/>
    <w:rsid w:val="009E2C25"/>
    <w:rsid w:val="009E4D22"/>
    <w:rsid w:val="009E530E"/>
    <w:rsid w:val="009E5691"/>
    <w:rsid w:val="009E6A9D"/>
    <w:rsid w:val="009F1C72"/>
    <w:rsid w:val="009F2305"/>
    <w:rsid w:val="009F32DB"/>
    <w:rsid w:val="009F3A0D"/>
    <w:rsid w:val="009F4DB3"/>
    <w:rsid w:val="009F5861"/>
    <w:rsid w:val="009F7227"/>
    <w:rsid w:val="009F7516"/>
    <w:rsid w:val="009F7A25"/>
    <w:rsid w:val="00A005C5"/>
    <w:rsid w:val="00A00866"/>
    <w:rsid w:val="00A01032"/>
    <w:rsid w:val="00A011F5"/>
    <w:rsid w:val="00A01749"/>
    <w:rsid w:val="00A046E4"/>
    <w:rsid w:val="00A04852"/>
    <w:rsid w:val="00A05CEC"/>
    <w:rsid w:val="00A05D1B"/>
    <w:rsid w:val="00A069F6"/>
    <w:rsid w:val="00A06F60"/>
    <w:rsid w:val="00A07CE6"/>
    <w:rsid w:val="00A104EA"/>
    <w:rsid w:val="00A10A9A"/>
    <w:rsid w:val="00A10BF2"/>
    <w:rsid w:val="00A11010"/>
    <w:rsid w:val="00A11ED6"/>
    <w:rsid w:val="00A1418F"/>
    <w:rsid w:val="00A14790"/>
    <w:rsid w:val="00A15041"/>
    <w:rsid w:val="00A15600"/>
    <w:rsid w:val="00A15E66"/>
    <w:rsid w:val="00A16A00"/>
    <w:rsid w:val="00A17821"/>
    <w:rsid w:val="00A17C78"/>
    <w:rsid w:val="00A202ED"/>
    <w:rsid w:val="00A2033F"/>
    <w:rsid w:val="00A20C3D"/>
    <w:rsid w:val="00A21179"/>
    <w:rsid w:val="00A21325"/>
    <w:rsid w:val="00A22068"/>
    <w:rsid w:val="00A227EC"/>
    <w:rsid w:val="00A241D1"/>
    <w:rsid w:val="00A24258"/>
    <w:rsid w:val="00A24C6A"/>
    <w:rsid w:val="00A275E3"/>
    <w:rsid w:val="00A3058B"/>
    <w:rsid w:val="00A30C77"/>
    <w:rsid w:val="00A311CE"/>
    <w:rsid w:val="00A316CC"/>
    <w:rsid w:val="00A326E5"/>
    <w:rsid w:val="00A330F3"/>
    <w:rsid w:val="00A3358F"/>
    <w:rsid w:val="00A34B83"/>
    <w:rsid w:val="00A36332"/>
    <w:rsid w:val="00A36916"/>
    <w:rsid w:val="00A36AEA"/>
    <w:rsid w:val="00A375A9"/>
    <w:rsid w:val="00A41514"/>
    <w:rsid w:val="00A4154D"/>
    <w:rsid w:val="00A41923"/>
    <w:rsid w:val="00A41AF2"/>
    <w:rsid w:val="00A42E85"/>
    <w:rsid w:val="00A433E1"/>
    <w:rsid w:val="00A456D9"/>
    <w:rsid w:val="00A45FAA"/>
    <w:rsid w:val="00A46AB8"/>
    <w:rsid w:val="00A46BB8"/>
    <w:rsid w:val="00A47177"/>
    <w:rsid w:val="00A47FA1"/>
    <w:rsid w:val="00A51336"/>
    <w:rsid w:val="00A51436"/>
    <w:rsid w:val="00A54234"/>
    <w:rsid w:val="00A553E8"/>
    <w:rsid w:val="00A559E4"/>
    <w:rsid w:val="00A55CA3"/>
    <w:rsid w:val="00A56EE7"/>
    <w:rsid w:val="00A57192"/>
    <w:rsid w:val="00A57E68"/>
    <w:rsid w:val="00A60CB9"/>
    <w:rsid w:val="00A610FE"/>
    <w:rsid w:val="00A614FB"/>
    <w:rsid w:val="00A61C1A"/>
    <w:rsid w:val="00A61C59"/>
    <w:rsid w:val="00A61E26"/>
    <w:rsid w:val="00A623F9"/>
    <w:rsid w:val="00A63262"/>
    <w:rsid w:val="00A64353"/>
    <w:rsid w:val="00A64635"/>
    <w:rsid w:val="00A656D8"/>
    <w:rsid w:val="00A6667F"/>
    <w:rsid w:val="00A66C1A"/>
    <w:rsid w:val="00A67DC6"/>
    <w:rsid w:val="00A70C4C"/>
    <w:rsid w:val="00A71736"/>
    <w:rsid w:val="00A7175B"/>
    <w:rsid w:val="00A72259"/>
    <w:rsid w:val="00A7385E"/>
    <w:rsid w:val="00A740A5"/>
    <w:rsid w:val="00A75784"/>
    <w:rsid w:val="00A80D15"/>
    <w:rsid w:val="00A81708"/>
    <w:rsid w:val="00A81B3B"/>
    <w:rsid w:val="00A82C2C"/>
    <w:rsid w:val="00A83F53"/>
    <w:rsid w:val="00A84B7B"/>
    <w:rsid w:val="00A84FA3"/>
    <w:rsid w:val="00A860C8"/>
    <w:rsid w:val="00A901E8"/>
    <w:rsid w:val="00A9292E"/>
    <w:rsid w:val="00A92E32"/>
    <w:rsid w:val="00A9493E"/>
    <w:rsid w:val="00A9622A"/>
    <w:rsid w:val="00A96549"/>
    <w:rsid w:val="00A96B04"/>
    <w:rsid w:val="00A96E52"/>
    <w:rsid w:val="00A97880"/>
    <w:rsid w:val="00A97964"/>
    <w:rsid w:val="00AA0C02"/>
    <w:rsid w:val="00AA1151"/>
    <w:rsid w:val="00AA216A"/>
    <w:rsid w:val="00AA2ACC"/>
    <w:rsid w:val="00AA39E3"/>
    <w:rsid w:val="00AA4169"/>
    <w:rsid w:val="00AA4951"/>
    <w:rsid w:val="00AA501A"/>
    <w:rsid w:val="00AA56D9"/>
    <w:rsid w:val="00AA57BA"/>
    <w:rsid w:val="00AA65F6"/>
    <w:rsid w:val="00AA6AE9"/>
    <w:rsid w:val="00AA7326"/>
    <w:rsid w:val="00AA7509"/>
    <w:rsid w:val="00AA7BB8"/>
    <w:rsid w:val="00AB0D19"/>
    <w:rsid w:val="00AB1E35"/>
    <w:rsid w:val="00AB1EF1"/>
    <w:rsid w:val="00AB20A5"/>
    <w:rsid w:val="00AB226C"/>
    <w:rsid w:val="00AB3215"/>
    <w:rsid w:val="00AB4191"/>
    <w:rsid w:val="00AB52D7"/>
    <w:rsid w:val="00AB5FE3"/>
    <w:rsid w:val="00AB6ECE"/>
    <w:rsid w:val="00AB7009"/>
    <w:rsid w:val="00AB7B28"/>
    <w:rsid w:val="00AC005F"/>
    <w:rsid w:val="00AC1AC8"/>
    <w:rsid w:val="00AC1CAE"/>
    <w:rsid w:val="00AC1E93"/>
    <w:rsid w:val="00AC25D2"/>
    <w:rsid w:val="00AC288E"/>
    <w:rsid w:val="00AC358F"/>
    <w:rsid w:val="00AC404F"/>
    <w:rsid w:val="00AC4173"/>
    <w:rsid w:val="00AC432C"/>
    <w:rsid w:val="00AC440B"/>
    <w:rsid w:val="00AC5B54"/>
    <w:rsid w:val="00AC5EB6"/>
    <w:rsid w:val="00AC6208"/>
    <w:rsid w:val="00AC6637"/>
    <w:rsid w:val="00AC6E95"/>
    <w:rsid w:val="00AC719D"/>
    <w:rsid w:val="00AC7224"/>
    <w:rsid w:val="00AD2978"/>
    <w:rsid w:val="00AD32AC"/>
    <w:rsid w:val="00AD36B1"/>
    <w:rsid w:val="00AD5B75"/>
    <w:rsid w:val="00AD5E75"/>
    <w:rsid w:val="00AD5F14"/>
    <w:rsid w:val="00AD7E9F"/>
    <w:rsid w:val="00AE00F3"/>
    <w:rsid w:val="00AE090E"/>
    <w:rsid w:val="00AE0C5B"/>
    <w:rsid w:val="00AE0F1D"/>
    <w:rsid w:val="00AE158C"/>
    <w:rsid w:val="00AE1B1B"/>
    <w:rsid w:val="00AE307A"/>
    <w:rsid w:val="00AE3392"/>
    <w:rsid w:val="00AE36DF"/>
    <w:rsid w:val="00AE3CEC"/>
    <w:rsid w:val="00AE3E68"/>
    <w:rsid w:val="00AE4243"/>
    <w:rsid w:val="00AE7E00"/>
    <w:rsid w:val="00AF1C5B"/>
    <w:rsid w:val="00AF3417"/>
    <w:rsid w:val="00AF36E2"/>
    <w:rsid w:val="00AF4909"/>
    <w:rsid w:val="00AF4B17"/>
    <w:rsid w:val="00AF772C"/>
    <w:rsid w:val="00B01B80"/>
    <w:rsid w:val="00B0363E"/>
    <w:rsid w:val="00B03B7C"/>
    <w:rsid w:val="00B03E88"/>
    <w:rsid w:val="00B04652"/>
    <w:rsid w:val="00B06475"/>
    <w:rsid w:val="00B06D6D"/>
    <w:rsid w:val="00B0765D"/>
    <w:rsid w:val="00B11023"/>
    <w:rsid w:val="00B115A6"/>
    <w:rsid w:val="00B11614"/>
    <w:rsid w:val="00B12F35"/>
    <w:rsid w:val="00B12FCC"/>
    <w:rsid w:val="00B13150"/>
    <w:rsid w:val="00B135BF"/>
    <w:rsid w:val="00B14414"/>
    <w:rsid w:val="00B14853"/>
    <w:rsid w:val="00B1520A"/>
    <w:rsid w:val="00B21AAF"/>
    <w:rsid w:val="00B21D8A"/>
    <w:rsid w:val="00B2206C"/>
    <w:rsid w:val="00B22816"/>
    <w:rsid w:val="00B23E23"/>
    <w:rsid w:val="00B24643"/>
    <w:rsid w:val="00B24B5F"/>
    <w:rsid w:val="00B24BDE"/>
    <w:rsid w:val="00B253C4"/>
    <w:rsid w:val="00B25423"/>
    <w:rsid w:val="00B25AC5"/>
    <w:rsid w:val="00B26209"/>
    <w:rsid w:val="00B26CDF"/>
    <w:rsid w:val="00B2729E"/>
    <w:rsid w:val="00B30DC5"/>
    <w:rsid w:val="00B312AB"/>
    <w:rsid w:val="00B32471"/>
    <w:rsid w:val="00B32AC9"/>
    <w:rsid w:val="00B33723"/>
    <w:rsid w:val="00B34153"/>
    <w:rsid w:val="00B34B28"/>
    <w:rsid w:val="00B35C26"/>
    <w:rsid w:val="00B35DA2"/>
    <w:rsid w:val="00B3758D"/>
    <w:rsid w:val="00B40F09"/>
    <w:rsid w:val="00B4123A"/>
    <w:rsid w:val="00B41A31"/>
    <w:rsid w:val="00B42454"/>
    <w:rsid w:val="00B426F1"/>
    <w:rsid w:val="00B4430D"/>
    <w:rsid w:val="00B443EC"/>
    <w:rsid w:val="00B447B0"/>
    <w:rsid w:val="00B457D4"/>
    <w:rsid w:val="00B45AA9"/>
    <w:rsid w:val="00B46312"/>
    <w:rsid w:val="00B465D2"/>
    <w:rsid w:val="00B50F92"/>
    <w:rsid w:val="00B52243"/>
    <w:rsid w:val="00B5291A"/>
    <w:rsid w:val="00B530C2"/>
    <w:rsid w:val="00B5595B"/>
    <w:rsid w:val="00B5668F"/>
    <w:rsid w:val="00B56794"/>
    <w:rsid w:val="00B57DA6"/>
    <w:rsid w:val="00B602F1"/>
    <w:rsid w:val="00B60D5C"/>
    <w:rsid w:val="00B61649"/>
    <w:rsid w:val="00B61959"/>
    <w:rsid w:val="00B61DA5"/>
    <w:rsid w:val="00B637CD"/>
    <w:rsid w:val="00B63DE8"/>
    <w:rsid w:val="00B65F03"/>
    <w:rsid w:val="00B67222"/>
    <w:rsid w:val="00B67339"/>
    <w:rsid w:val="00B70493"/>
    <w:rsid w:val="00B711E8"/>
    <w:rsid w:val="00B71538"/>
    <w:rsid w:val="00B72F54"/>
    <w:rsid w:val="00B73E90"/>
    <w:rsid w:val="00B76E9E"/>
    <w:rsid w:val="00B80DD9"/>
    <w:rsid w:val="00B81D10"/>
    <w:rsid w:val="00B82B52"/>
    <w:rsid w:val="00B835A9"/>
    <w:rsid w:val="00B83A57"/>
    <w:rsid w:val="00B84110"/>
    <w:rsid w:val="00B8663C"/>
    <w:rsid w:val="00B86EF5"/>
    <w:rsid w:val="00B876FB"/>
    <w:rsid w:val="00B90790"/>
    <w:rsid w:val="00B91A79"/>
    <w:rsid w:val="00B91DF7"/>
    <w:rsid w:val="00B92622"/>
    <w:rsid w:val="00B92A75"/>
    <w:rsid w:val="00B92AF9"/>
    <w:rsid w:val="00B93B0E"/>
    <w:rsid w:val="00B93C9A"/>
    <w:rsid w:val="00B94852"/>
    <w:rsid w:val="00B951E5"/>
    <w:rsid w:val="00B956E9"/>
    <w:rsid w:val="00B957E7"/>
    <w:rsid w:val="00B96D56"/>
    <w:rsid w:val="00B97877"/>
    <w:rsid w:val="00BA126B"/>
    <w:rsid w:val="00BA12F6"/>
    <w:rsid w:val="00BA1C56"/>
    <w:rsid w:val="00BA2B00"/>
    <w:rsid w:val="00BA56D2"/>
    <w:rsid w:val="00BA5703"/>
    <w:rsid w:val="00BA57FA"/>
    <w:rsid w:val="00BA658A"/>
    <w:rsid w:val="00BB30B1"/>
    <w:rsid w:val="00BB3207"/>
    <w:rsid w:val="00BB34B4"/>
    <w:rsid w:val="00BB5B03"/>
    <w:rsid w:val="00BB5E5E"/>
    <w:rsid w:val="00BB60C8"/>
    <w:rsid w:val="00BB6D20"/>
    <w:rsid w:val="00BB7C26"/>
    <w:rsid w:val="00BC1091"/>
    <w:rsid w:val="00BC25BC"/>
    <w:rsid w:val="00BC26AB"/>
    <w:rsid w:val="00BC6D0B"/>
    <w:rsid w:val="00BC6D73"/>
    <w:rsid w:val="00BC7072"/>
    <w:rsid w:val="00BC7193"/>
    <w:rsid w:val="00BC7AB0"/>
    <w:rsid w:val="00BD0122"/>
    <w:rsid w:val="00BD0D75"/>
    <w:rsid w:val="00BD154E"/>
    <w:rsid w:val="00BD1A12"/>
    <w:rsid w:val="00BD1C43"/>
    <w:rsid w:val="00BD3722"/>
    <w:rsid w:val="00BD42DF"/>
    <w:rsid w:val="00BD4F99"/>
    <w:rsid w:val="00BD5230"/>
    <w:rsid w:val="00BD52FA"/>
    <w:rsid w:val="00BD585D"/>
    <w:rsid w:val="00BD6099"/>
    <w:rsid w:val="00BD7E4F"/>
    <w:rsid w:val="00BE28F3"/>
    <w:rsid w:val="00BE2A2A"/>
    <w:rsid w:val="00BE2EAC"/>
    <w:rsid w:val="00BE2F88"/>
    <w:rsid w:val="00BE639A"/>
    <w:rsid w:val="00BF08CA"/>
    <w:rsid w:val="00BF1896"/>
    <w:rsid w:val="00BF2A7A"/>
    <w:rsid w:val="00BF2FF7"/>
    <w:rsid w:val="00BF3961"/>
    <w:rsid w:val="00BF3B30"/>
    <w:rsid w:val="00BF4244"/>
    <w:rsid w:val="00BF48A3"/>
    <w:rsid w:val="00BF4CBF"/>
    <w:rsid w:val="00BF6F61"/>
    <w:rsid w:val="00BF71C7"/>
    <w:rsid w:val="00BF7AD6"/>
    <w:rsid w:val="00C0081E"/>
    <w:rsid w:val="00C0136B"/>
    <w:rsid w:val="00C01CAF"/>
    <w:rsid w:val="00C02259"/>
    <w:rsid w:val="00C0286A"/>
    <w:rsid w:val="00C031C8"/>
    <w:rsid w:val="00C03B4B"/>
    <w:rsid w:val="00C049E0"/>
    <w:rsid w:val="00C050E0"/>
    <w:rsid w:val="00C05A57"/>
    <w:rsid w:val="00C0614A"/>
    <w:rsid w:val="00C06514"/>
    <w:rsid w:val="00C06643"/>
    <w:rsid w:val="00C069E3"/>
    <w:rsid w:val="00C07899"/>
    <w:rsid w:val="00C07D10"/>
    <w:rsid w:val="00C07E65"/>
    <w:rsid w:val="00C10BE6"/>
    <w:rsid w:val="00C10C64"/>
    <w:rsid w:val="00C1120A"/>
    <w:rsid w:val="00C120F4"/>
    <w:rsid w:val="00C1224E"/>
    <w:rsid w:val="00C12CA5"/>
    <w:rsid w:val="00C14590"/>
    <w:rsid w:val="00C1521F"/>
    <w:rsid w:val="00C15C7C"/>
    <w:rsid w:val="00C16717"/>
    <w:rsid w:val="00C169D3"/>
    <w:rsid w:val="00C17848"/>
    <w:rsid w:val="00C17AE3"/>
    <w:rsid w:val="00C17E35"/>
    <w:rsid w:val="00C22D83"/>
    <w:rsid w:val="00C22F40"/>
    <w:rsid w:val="00C25A53"/>
    <w:rsid w:val="00C2645C"/>
    <w:rsid w:val="00C3003F"/>
    <w:rsid w:val="00C310E3"/>
    <w:rsid w:val="00C3147B"/>
    <w:rsid w:val="00C32022"/>
    <w:rsid w:val="00C32741"/>
    <w:rsid w:val="00C32CAA"/>
    <w:rsid w:val="00C3451F"/>
    <w:rsid w:val="00C35088"/>
    <w:rsid w:val="00C350C4"/>
    <w:rsid w:val="00C35906"/>
    <w:rsid w:val="00C3622D"/>
    <w:rsid w:val="00C374B8"/>
    <w:rsid w:val="00C378B4"/>
    <w:rsid w:val="00C41086"/>
    <w:rsid w:val="00C41E3A"/>
    <w:rsid w:val="00C427C8"/>
    <w:rsid w:val="00C428AC"/>
    <w:rsid w:val="00C433F4"/>
    <w:rsid w:val="00C43AFD"/>
    <w:rsid w:val="00C46866"/>
    <w:rsid w:val="00C46C2D"/>
    <w:rsid w:val="00C501FB"/>
    <w:rsid w:val="00C51480"/>
    <w:rsid w:val="00C51A9C"/>
    <w:rsid w:val="00C51B73"/>
    <w:rsid w:val="00C52B7D"/>
    <w:rsid w:val="00C5687E"/>
    <w:rsid w:val="00C568C5"/>
    <w:rsid w:val="00C56A35"/>
    <w:rsid w:val="00C5778A"/>
    <w:rsid w:val="00C57F36"/>
    <w:rsid w:val="00C60F5B"/>
    <w:rsid w:val="00C61236"/>
    <w:rsid w:val="00C629AD"/>
    <w:rsid w:val="00C62AA9"/>
    <w:rsid w:val="00C65B79"/>
    <w:rsid w:val="00C65F80"/>
    <w:rsid w:val="00C662A0"/>
    <w:rsid w:val="00C666EE"/>
    <w:rsid w:val="00C66A9F"/>
    <w:rsid w:val="00C6755F"/>
    <w:rsid w:val="00C67912"/>
    <w:rsid w:val="00C67C88"/>
    <w:rsid w:val="00C7062A"/>
    <w:rsid w:val="00C713B3"/>
    <w:rsid w:val="00C73EBC"/>
    <w:rsid w:val="00C7532C"/>
    <w:rsid w:val="00C7555E"/>
    <w:rsid w:val="00C75847"/>
    <w:rsid w:val="00C7645A"/>
    <w:rsid w:val="00C7658D"/>
    <w:rsid w:val="00C77014"/>
    <w:rsid w:val="00C772CA"/>
    <w:rsid w:val="00C8052D"/>
    <w:rsid w:val="00C8125B"/>
    <w:rsid w:val="00C8339C"/>
    <w:rsid w:val="00C83A5A"/>
    <w:rsid w:val="00C83DE8"/>
    <w:rsid w:val="00C842F3"/>
    <w:rsid w:val="00C86D97"/>
    <w:rsid w:val="00C871D0"/>
    <w:rsid w:val="00C87670"/>
    <w:rsid w:val="00C910C4"/>
    <w:rsid w:val="00C92608"/>
    <w:rsid w:val="00C936EC"/>
    <w:rsid w:val="00C94B36"/>
    <w:rsid w:val="00C96026"/>
    <w:rsid w:val="00C9644A"/>
    <w:rsid w:val="00C97420"/>
    <w:rsid w:val="00C97D3F"/>
    <w:rsid w:val="00CA1239"/>
    <w:rsid w:val="00CA1998"/>
    <w:rsid w:val="00CA294C"/>
    <w:rsid w:val="00CA4738"/>
    <w:rsid w:val="00CA4C0B"/>
    <w:rsid w:val="00CA5F47"/>
    <w:rsid w:val="00CA6625"/>
    <w:rsid w:val="00CA7695"/>
    <w:rsid w:val="00CB140F"/>
    <w:rsid w:val="00CB1F10"/>
    <w:rsid w:val="00CB206C"/>
    <w:rsid w:val="00CB23D0"/>
    <w:rsid w:val="00CB4244"/>
    <w:rsid w:val="00CB426F"/>
    <w:rsid w:val="00CB7112"/>
    <w:rsid w:val="00CC024F"/>
    <w:rsid w:val="00CC06E4"/>
    <w:rsid w:val="00CC204E"/>
    <w:rsid w:val="00CC2F50"/>
    <w:rsid w:val="00CC301F"/>
    <w:rsid w:val="00CC3043"/>
    <w:rsid w:val="00CC4225"/>
    <w:rsid w:val="00CC5E53"/>
    <w:rsid w:val="00CC5F3D"/>
    <w:rsid w:val="00CC5FBF"/>
    <w:rsid w:val="00CC690A"/>
    <w:rsid w:val="00CC7A78"/>
    <w:rsid w:val="00CD0472"/>
    <w:rsid w:val="00CD06E5"/>
    <w:rsid w:val="00CD0E2D"/>
    <w:rsid w:val="00CD1317"/>
    <w:rsid w:val="00CD22F0"/>
    <w:rsid w:val="00CD2718"/>
    <w:rsid w:val="00CD3009"/>
    <w:rsid w:val="00CD4C87"/>
    <w:rsid w:val="00CD55E8"/>
    <w:rsid w:val="00CD5AD5"/>
    <w:rsid w:val="00CD6387"/>
    <w:rsid w:val="00CD66AD"/>
    <w:rsid w:val="00CE0D64"/>
    <w:rsid w:val="00CE24BD"/>
    <w:rsid w:val="00CE3559"/>
    <w:rsid w:val="00CE3B7D"/>
    <w:rsid w:val="00CE466B"/>
    <w:rsid w:val="00CE5409"/>
    <w:rsid w:val="00CE608C"/>
    <w:rsid w:val="00CE74AC"/>
    <w:rsid w:val="00CF018C"/>
    <w:rsid w:val="00CF07D5"/>
    <w:rsid w:val="00CF487D"/>
    <w:rsid w:val="00CF522B"/>
    <w:rsid w:val="00CF6A8D"/>
    <w:rsid w:val="00CF7833"/>
    <w:rsid w:val="00D00BC4"/>
    <w:rsid w:val="00D02516"/>
    <w:rsid w:val="00D02957"/>
    <w:rsid w:val="00D037D1"/>
    <w:rsid w:val="00D038AB"/>
    <w:rsid w:val="00D10A39"/>
    <w:rsid w:val="00D129F0"/>
    <w:rsid w:val="00D12AAF"/>
    <w:rsid w:val="00D13BC0"/>
    <w:rsid w:val="00D145DB"/>
    <w:rsid w:val="00D1463C"/>
    <w:rsid w:val="00D14EE3"/>
    <w:rsid w:val="00D15BA1"/>
    <w:rsid w:val="00D16044"/>
    <w:rsid w:val="00D176D1"/>
    <w:rsid w:val="00D207DB"/>
    <w:rsid w:val="00D20E8A"/>
    <w:rsid w:val="00D21B7E"/>
    <w:rsid w:val="00D220D2"/>
    <w:rsid w:val="00D22D3E"/>
    <w:rsid w:val="00D22E42"/>
    <w:rsid w:val="00D2341D"/>
    <w:rsid w:val="00D2359D"/>
    <w:rsid w:val="00D237A1"/>
    <w:rsid w:val="00D23A74"/>
    <w:rsid w:val="00D24ABE"/>
    <w:rsid w:val="00D24F2A"/>
    <w:rsid w:val="00D26275"/>
    <w:rsid w:val="00D30B81"/>
    <w:rsid w:val="00D3183A"/>
    <w:rsid w:val="00D3595C"/>
    <w:rsid w:val="00D35992"/>
    <w:rsid w:val="00D35DC0"/>
    <w:rsid w:val="00D36B22"/>
    <w:rsid w:val="00D378AC"/>
    <w:rsid w:val="00D37C47"/>
    <w:rsid w:val="00D37F2E"/>
    <w:rsid w:val="00D40167"/>
    <w:rsid w:val="00D40A37"/>
    <w:rsid w:val="00D41564"/>
    <w:rsid w:val="00D4261B"/>
    <w:rsid w:val="00D42756"/>
    <w:rsid w:val="00D45EA4"/>
    <w:rsid w:val="00D45F56"/>
    <w:rsid w:val="00D46C46"/>
    <w:rsid w:val="00D47E7D"/>
    <w:rsid w:val="00D508B8"/>
    <w:rsid w:val="00D51115"/>
    <w:rsid w:val="00D5115E"/>
    <w:rsid w:val="00D51702"/>
    <w:rsid w:val="00D518C2"/>
    <w:rsid w:val="00D52819"/>
    <w:rsid w:val="00D54266"/>
    <w:rsid w:val="00D5426A"/>
    <w:rsid w:val="00D54CDD"/>
    <w:rsid w:val="00D54F9A"/>
    <w:rsid w:val="00D5549B"/>
    <w:rsid w:val="00D569C7"/>
    <w:rsid w:val="00D56C3A"/>
    <w:rsid w:val="00D570FE"/>
    <w:rsid w:val="00D576C0"/>
    <w:rsid w:val="00D57A16"/>
    <w:rsid w:val="00D61722"/>
    <w:rsid w:val="00D6174D"/>
    <w:rsid w:val="00D61B4D"/>
    <w:rsid w:val="00D620EA"/>
    <w:rsid w:val="00D62351"/>
    <w:rsid w:val="00D6266E"/>
    <w:rsid w:val="00D638C6"/>
    <w:rsid w:val="00D63D81"/>
    <w:rsid w:val="00D64473"/>
    <w:rsid w:val="00D65135"/>
    <w:rsid w:val="00D6534E"/>
    <w:rsid w:val="00D65841"/>
    <w:rsid w:val="00D67066"/>
    <w:rsid w:val="00D67DAF"/>
    <w:rsid w:val="00D70457"/>
    <w:rsid w:val="00D704EF"/>
    <w:rsid w:val="00D711F8"/>
    <w:rsid w:val="00D71A1F"/>
    <w:rsid w:val="00D7230B"/>
    <w:rsid w:val="00D73705"/>
    <w:rsid w:val="00D7435B"/>
    <w:rsid w:val="00D7461D"/>
    <w:rsid w:val="00D74770"/>
    <w:rsid w:val="00D74C0F"/>
    <w:rsid w:val="00D7603C"/>
    <w:rsid w:val="00D76312"/>
    <w:rsid w:val="00D823CF"/>
    <w:rsid w:val="00D86C6D"/>
    <w:rsid w:val="00D86D06"/>
    <w:rsid w:val="00D87D21"/>
    <w:rsid w:val="00D90264"/>
    <w:rsid w:val="00D912B2"/>
    <w:rsid w:val="00D91B23"/>
    <w:rsid w:val="00D92199"/>
    <w:rsid w:val="00D9283A"/>
    <w:rsid w:val="00D92EAF"/>
    <w:rsid w:val="00D92ECA"/>
    <w:rsid w:val="00D93703"/>
    <w:rsid w:val="00D93B94"/>
    <w:rsid w:val="00D960ED"/>
    <w:rsid w:val="00D96610"/>
    <w:rsid w:val="00D97CAE"/>
    <w:rsid w:val="00DA03C6"/>
    <w:rsid w:val="00DA0B85"/>
    <w:rsid w:val="00DA2121"/>
    <w:rsid w:val="00DA2610"/>
    <w:rsid w:val="00DA267F"/>
    <w:rsid w:val="00DA327A"/>
    <w:rsid w:val="00DA3393"/>
    <w:rsid w:val="00DA33DC"/>
    <w:rsid w:val="00DA345C"/>
    <w:rsid w:val="00DA4652"/>
    <w:rsid w:val="00DA564E"/>
    <w:rsid w:val="00DA5CAB"/>
    <w:rsid w:val="00DA5CDB"/>
    <w:rsid w:val="00DA7872"/>
    <w:rsid w:val="00DA7F82"/>
    <w:rsid w:val="00DB0EF0"/>
    <w:rsid w:val="00DB1818"/>
    <w:rsid w:val="00DB2DF7"/>
    <w:rsid w:val="00DB3A89"/>
    <w:rsid w:val="00DB5B0C"/>
    <w:rsid w:val="00DB64B4"/>
    <w:rsid w:val="00DB792E"/>
    <w:rsid w:val="00DC0720"/>
    <w:rsid w:val="00DC0FCE"/>
    <w:rsid w:val="00DC136C"/>
    <w:rsid w:val="00DC22B5"/>
    <w:rsid w:val="00DC2574"/>
    <w:rsid w:val="00DC297C"/>
    <w:rsid w:val="00DC4CAA"/>
    <w:rsid w:val="00DC4F57"/>
    <w:rsid w:val="00DC57A1"/>
    <w:rsid w:val="00DC5F3A"/>
    <w:rsid w:val="00DC65C8"/>
    <w:rsid w:val="00DD0D21"/>
    <w:rsid w:val="00DD0F21"/>
    <w:rsid w:val="00DD1E92"/>
    <w:rsid w:val="00DD2A81"/>
    <w:rsid w:val="00DD302C"/>
    <w:rsid w:val="00DD42DD"/>
    <w:rsid w:val="00DD46F0"/>
    <w:rsid w:val="00DD4C00"/>
    <w:rsid w:val="00DD5382"/>
    <w:rsid w:val="00DD5A49"/>
    <w:rsid w:val="00DD60AE"/>
    <w:rsid w:val="00DE00C4"/>
    <w:rsid w:val="00DE0997"/>
    <w:rsid w:val="00DE1886"/>
    <w:rsid w:val="00DE29E9"/>
    <w:rsid w:val="00DE3B25"/>
    <w:rsid w:val="00DE4402"/>
    <w:rsid w:val="00DE5F58"/>
    <w:rsid w:val="00DE66BD"/>
    <w:rsid w:val="00DF1042"/>
    <w:rsid w:val="00DF213C"/>
    <w:rsid w:val="00DF2647"/>
    <w:rsid w:val="00DF2D8C"/>
    <w:rsid w:val="00DF41C9"/>
    <w:rsid w:val="00DF4A4F"/>
    <w:rsid w:val="00DF5FDF"/>
    <w:rsid w:val="00DF6841"/>
    <w:rsid w:val="00DF6C9B"/>
    <w:rsid w:val="00E001EF"/>
    <w:rsid w:val="00E00BE6"/>
    <w:rsid w:val="00E01892"/>
    <w:rsid w:val="00E019AE"/>
    <w:rsid w:val="00E0271C"/>
    <w:rsid w:val="00E02E3F"/>
    <w:rsid w:val="00E03390"/>
    <w:rsid w:val="00E035A7"/>
    <w:rsid w:val="00E06B4F"/>
    <w:rsid w:val="00E06CE0"/>
    <w:rsid w:val="00E0709D"/>
    <w:rsid w:val="00E072F1"/>
    <w:rsid w:val="00E10C06"/>
    <w:rsid w:val="00E11502"/>
    <w:rsid w:val="00E130C0"/>
    <w:rsid w:val="00E1319C"/>
    <w:rsid w:val="00E13EAB"/>
    <w:rsid w:val="00E152BF"/>
    <w:rsid w:val="00E15D5A"/>
    <w:rsid w:val="00E16698"/>
    <w:rsid w:val="00E16AED"/>
    <w:rsid w:val="00E16EBB"/>
    <w:rsid w:val="00E17A05"/>
    <w:rsid w:val="00E17D80"/>
    <w:rsid w:val="00E21F99"/>
    <w:rsid w:val="00E22782"/>
    <w:rsid w:val="00E23D84"/>
    <w:rsid w:val="00E23FDA"/>
    <w:rsid w:val="00E25553"/>
    <w:rsid w:val="00E264DC"/>
    <w:rsid w:val="00E26B03"/>
    <w:rsid w:val="00E2749F"/>
    <w:rsid w:val="00E274CC"/>
    <w:rsid w:val="00E27E6C"/>
    <w:rsid w:val="00E30D59"/>
    <w:rsid w:val="00E30FC4"/>
    <w:rsid w:val="00E3259F"/>
    <w:rsid w:val="00E32B37"/>
    <w:rsid w:val="00E32D32"/>
    <w:rsid w:val="00E33BCF"/>
    <w:rsid w:val="00E34A38"/>
    <w:rsid w:val="00E35728"/>
    <w:rsid w:val="00E36925"/>
    <w:rsid w:val="00E36A0B"/>
    <w:rsid w:val="00E37EC6"/>
    <w:rsid w:val="00E4091A"/>
    <w:rsid w:val="00E42BD4"/>
    <w:rsid w:val="00E43094"/>
    <w:rsid w:val="00E444DC"/>
    <w:rsid w:val="00E4457B"/>
    <w:rsid w:val="00E44B98"/>
    <w:rsid w:val="00E45381"/>
    <w:rsid w:val="00E453AA"/>
    <w:rsid w:val="00E46292"/>
    <w:rsid w:val="00E46932"/>
    <w:rsid w:val="00E472E9"/>
    <w:rsid w:val="00E47500"/>
    <w:rsid w:val="00E47F5E"/>
    <w:rsid w:val="00E50345"/>
    <w:rsid w:val="00E52718"/>
    <w:rsid w:val="00E52DE0"/>
    <w:rsid w:val="00E53B90"/>
    <w:rsid w:val="00E5427E"/>
    <w:rsid w:val="00E54487"/>
    <w:rsid w:val="00E54A97"/>
    <w:rsid w:val="00E55365"/>
    <w:rsid w:val="00E55852"/>
    <w:rsid w:val="00E56543"/>
    <w:rsid w:val="00E56C71"/>
    <w:rsid w:val="00E623AB"/>
    <w:rsid w:val="00E631F0"/>
    <w:rsid w:val="00E631F4"/>
    <w:rsid w:val="00E634ED"/>
    <w:rsid w:val="00E63614"/>
    <w:rsid w:val="00E6426A"/>
    <w:rsid w:val="00E647CE"/>
    <w:rsid w:val="00E648EA"/>
    <w:rsid w:val="00E651C8"/>
    <w:rsid w:val="00E6650E"/>
    <w:rsid w:val="00E70B1A"/>
    <w:rsid w:val="00E7119F"/>
    <w:rsid w:val="00E71966"/>
    <w:rsid w:val="00E71D03"/>
    <w:rsid w:val="00E725ED"/>
    <w:rsid w:val="00E7267E"/>
    <w:rsid w:val="00E72C85"/>
    <w:rsid w:val="00E72E7C"/>
    <w:rsid w:val="00E73CFA"/>
    <w:rsid w:val="00E750A0"/>
    <w:rsid w:val="00E7672F"/>
    <w:rsid w:val="00E7711D"/>
    <w:rsid w:val="00E8071A"/>
    <w:rsid w:val="00E809A7"/>
    <w:rsid w:val="00E85010"/>
    <w:rsid w:val="00E85A85"/>
    <w:rsid w:val="00E86174"/>
    <w:rsid w:val="00E87A66"/>
    <w:rsid w:val="00E9015F"/>
    <w:rsid w:val="00E903D9"/>
    <w:rsid w:val="00E90B6E"/>
    <w:rsid w:val="00E90ED5"/>
    <w:rsid w:val="00E914F0"/>
    <w:rsid w:val="00E9256D"/>
    <w:rsid w:val="00E927A5"/>
    <w:rsid w:val="00E9398D"/>
    <w:rsid w:val="00E93CD6"/>
    <w:rsid w:val="00E94972"/>
    <w:rsid w:val="00E961AA"/>
    <w:rsid w:val="00E96A7A"/>
    <w:rsid w:val="00EA1C5D"/>
    <w:rsid w:val="00EA337A"/>
    <w:rsid w:val="00EA3777"/>
    <w:rsid w:val="00EA3910"/>
    <w:rsid w:val="00EA53D6"/>
    <w:rsid w:val="00EA5E42"/>
    <w:rsid w:val="00EA7216"/>
    <w:rsid w:val="00EB039E"/>
    <w:rsid w:val="00EB24D8"/>
    <w:rsid w:val="00EB2684"/>
    <w:rsid w:val="00EB2687"/>
    <w:rsid w:val="00EB2806"/>
    <w:rsid w:val="00EB2828"/>
    <w:rsid w:val="00EB3033"/>
    <w:rsid w:val="00EB3937"/>
    <w:rsid w:val="00EB3B67"/>
    <w:rsid w:val="00EB45A9"/>
    <w:rsid w:val="00EB4C5D"/>
    <w:rsid w:val="00EB5742"/>
    <w:rsid w:val="00EB61B1"/>
    <w:rsid w:val="00EB7453"/>
    <w:rsid w:val="00EC0775"/>
    <w:rsid w:val="00EC1FCF"/>
    <w:rsid w:val="00EC217A"/>
    <w:rsid w:val="00EC2269"/>
    <w:rsid w:val="00EC4171"/>
    <w:rsid w:val="00EC5168"/>
    <w:rsid w:val="00EC580B"/>
    <w:rsid w:val="00EC6F01"/>
    <w:rsid w:val="00EC74D6"/>
    <w:rsid w:val="00EC7811"/>
    <w:rsid w:val="00EC78F1"/>
    <w:rsid w:val="00EC7C74"/>
    <w:rsid w:val="00ED0B1C"/>
    <w:rsid w:val="00ED3084"/>
    <w:rsid w:val="00ED427C"/>
    <w:rsid w:val="00ED488D"/>
    <w:rsid w:val="00ED521F"/>
    <w:rsid w:val="00ED593F"/>
    <w:rsid w:val="00ED6F9A"/>
    <w:rsid w:val="00ED6FEA"/>
    <w:rsid w:val="00ED72C0"/>
    <w:rsid w:val="00ED74CF"/>
    <w:rsid w:val="00EE4B6B"/>
    <w:rsid w:val="00EE4B75"/>
    <w:rsid w:val="00EE5E3C"/>
    <w:rsid w:val="00EE611B"/>
    <w:rsid w:val="00EE762E"/>
    <w:rsid w:val="00EE78A8"/>
    <w:rsid w:val="00EF037D"/>
    <w:rsid w:val="00EF0CAE"/>
    <w:rsid w:val="00EF1143"/>
    <w:rsid w:val="00EF3090"/>
    <w:rsid w:val="00EF43E0"/>
    <w:rsid w:val="00EF67F3"/>
    <w:rsid w:val="00F015C5"/>
    <w:rsid w:val="00F016F3"/>
    <w:rsid w:val="00F0184A"/>
    <w:rsid w:val="00F0192A"/>
    <w:rsid w:val="00F0273A"/>
    <w:rsid w:val="00F037CC"/>
    <w:rsid w:val="00F03BEE"/>
    <w:rsid w:val="00F0511D"/>
    <w:rsid w:val="00F06045"/>
    <w:rsid w:val="00F076AF"/>
    <w:rsid w:val="00F1047A"/>
    <w:rsid w:val="00F10DD7"/>
    <w:rsid w:val="00F11C78"/>
    <w:rsid w:val="00F135AC"/>
    <w:rsid w:val="00F142EA"/>
    <w:rsid w:val="00F1475C"/>
    <w:rsid w:val="00F15925"/>
    <w:rsid w:val="00F15E34"/>
    <w:rsid w:val="00F16AA4"/>
    <w:rsid w:val="00F17D96"/>
    <w:rsid w:val="00F20291"/>
    <w:rsid w:val="00F20663"/>
    <w:rsid w:val="00F216CB"/>
    <w:rsid w:val="00F2202A"/>
    <w:rsid w:val="00F2208A"/>
    <w:rsid w:val="00F22B6E"/>
    <w:rsid w:val="00F230D0"/>
    <w:rsid w:val="00F23B13"/>
    <w:rsid w:val="00F2532D"/>
    <w:rsid w:val="00F255F0"/>
    <w:rsid w:val="00F25C71"/>
    <w:rsid w:val="00F2738A"/>
    <w:rsid w:val="00F30F0A"/>
    <w:rsid w:val="00F31A4F"/>
    <w:rsid w:val="00F32140"/>
    <w:rsid w:val="00F32764"/>
    <w:rsid w:val="00F328B3"/>
    <w:rsid w:val="00F32EA4"/>
    <w:rsid w:val="00F3450E"/>
    <w:rsid w:val="00F34C74"/>
    <w:rsid w:val="00F35B55"/>
    <w:rsid w:val="00F37442"/>
    <w:rsid w:val="00F37E98"/>
    <w:rsid w:val="00F4046A"/>
    <w:rsid w:val="00F41BD2"/>
    <w:rsid w:val="00F42000"/>
    <w:rsid w:val="00F4335E"/>
    <w:rsid w:val="00F44AB7"/>
    <w:rsid w:val="00F4569A"/>
    <w:rsid w:val="00F45EB8"/>
    <w:rsid w:val="00F45F7F"/>
    <w:rsid w:val="00F46AE5"/>
    <w:rsid w:val="00F46E12"/>
    <w:rsid w:val="00F46E9B"/>
    <w:rsid w:val="00F476FC"/>
    <w:rsid w:val="00F478F1"/>
    <w:rsid w:val="00F5109B"/>
    <w:rsid w:val="00F5211D"/>
    <w:rsid w:val="00F5306C"/>
    <w:rsid w:val="00F532C2"/>
    <w:rsid w:val="00F534A2"/>
    <w:rsid w:val="00F53BB4"/>
    <w:rsid w:val="00F54EC2"/>
    <w:rsid w:val="00F56292"/>
    <w:rsid w:val="00F563ED"/>
    <w:rsid w:val="00F5649A"/>
    <w:rsid w:val="00F56CBE"/>
    <w:rsid w:val="00F56E76"/>
    <w:rsid w:val="00F5735A"/>
    <w:rsid w:val="00F57514"/>
    <w:rsid w:val="00F57993"/>
    <w:rsid w:val="00F609AF"/>
    <w:rsid w:val="00F61E04"/>
    <w:rsid w:val="00F62E8C"/>
    <w:rsid w:val="00F631D5"/>
    <w:rsid w:val="00F64CF6"/>
    <w:rsid w:val="00F6517D"/>
    <w:rsid w:val="00F65264"/>
    <w:rsid w:val="00F70CDD"/>
    <w:rsid w:val="00F725D3"/>
    <w:rsid w:val="00F751F9"/>
    <w:rsid w:val="00F753D0"/>
    <w:rsid w:val="00F75A68"/>
    <w:rsid w:val="00F7629A"/>
    <w:rsid w:val="00F76396"/>
    <w:rsid w:val="00F7692D"/>
    <w:rsid w:val="00F77847"/>
    <w:rsid w:val="00F8034F"/>
    <w:rsid w:val="00F81167"/>
    <w:rsid w:val="00F819AC"/>
    <w:rsid w:val="00F83A05"/>
    <w:rsid w:val="00F842C4"/>
    <w:rsid w:val="00F85800"/>
    <w:rsid w:val="00F8583A"/>
    <w:rsid w:val="00F85FDA"/>
    <w:rsid w:val="00F86248"/>
    <w:rsid w:val="00F90741"/>
    <w:rsid w:val="00F90F36"/>
    <w:rsid w:val="00F9141F"/>
    <w:rsid w:val="00F917EE"/>
    <w:rsid w:val="00F9199B"/>
    <w:rsid w:val="00F92333"/>
    <w:rsid w:val="00F923B4"/>
    <w:rsid w:val="00F9301A"/>
    <w:rsid w:val="00F932E1"/>
    <w:rsid w:val="00F93758"/>
    <w:rsid w:val="00F93A1F"/>
    <w:rsid w:val="00F93E0D"/>
    <w:rsid w:val="00F93FE8"/>
    <w:rsid w:val="00F945F8"/>
    <w:rsid w:val="00F9501A"/>
    <w:rsid w:val="00F96EB5"/>
    <w:rsid w:val="00F97F33"/>
    <w:rsid w:val="00FA05F5"/>
    <w:rsid w:val="00FA1553"/>
    <w:rsid w:val="00FA1DD5"/>
    <w:rsid w:val="00FA2BE8"/>
    <w:rsid w:val="00FB1ECD"/>
    <w:rsid w:val="00FB353A"/>
    <w:rsid w:val="00FB5778"/>
    <w:rsid w:val="00FB5977"/>
    <w:rsid w:val="00FC078D"/>
    <w:rsid w:val="00FC188F"/>
    <w:rsid w:val="00FC1D0F"/>
    <w:rsid w:val="00FC258C"/>
    <w:rsid w:val="00FC2F62"/>
    <w:rsid w:val="00FC3A88"/>
    <w:rsid w:val="00FC3ABE"/>
    <w:rsid w:val="00FC3AEB"/>
    <w:rsid w:val="00FC3B5F"/>
    <w:rsid w:val="00FC4AC4"/>
    <w:rsid w:val="00FC77FC"/>
    <w:rsid w:val="00FC7B85"/>
    <w:rsid w:val="00FC7C41"/>
    <w:rsid w:val="00FD14A7"/>
    <w:rsid w:val="00FD1925"/>
    <w:rsid w:val="00FD1DA3"/>
    <w:rsid w:val="00FD26CC"/>
    <w:rsid w:val="00FD4F51"/>
    <w:rsid w:val="00FD5E06"/>
    <w:rsid w:val="00FD7A9D"/>
    <w:rsid w:val="00FD7F90"/>
    <w:rsid w:val="00FE01DF"/>
    <w:rsid w:val="00FE07C7"/>
    <w:rsid w:val="00FE0E22"/>
    <w:rsid w:val="00FE1467"/>
    <w:rsid w:val="00FE1A11"/>
    <w:rsid w:val="00FE21A8"/>
    <w:rsid w:val="00FE237C"/>
    <w:rsid w:val="00FE23E8"/>
    <w:rsid w:val="00FE2611"/>
    <w:rsid w:val="00FE37A9"/>
    <w:rsid w:val="00FE38DC"/>
    <w:rsid w:val="00FE5676"/>
    <w:rsid w:val="00FE63D8"/>
    <w:rsid w:val="00FE73D1"/>
    <w:rsid w:val="00FF183E"/>
    <w:rsid w:val="00FF246B"/>
    <w:rsid w:val="00FF2C46"/>
    <w:rsid w:val="00FF3E3D"/>
    <w:rsid w:val="00FF40E6"/>
    <w:rsid w:val="00FF4741"/>
    <w:rsid w:val="00FF4A0E"/>
    <w:rsid w:val="00FF4B36"/>
    <w:rsid w:val="00FF5636"/>
    <w:rsid w:val="00FF5889"/>
    <w:rsid w:val="00FF5A7E"/>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14:docId w14:val="1BF0AD83"/>
  <w15:chartTrackingRefBased/>
  <w15:docId w15:val="{64E5E7F7-17AB-4CC3-AB96-A00B9D6F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5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7B"/>
    <w:pPr>
      <w:tabs>
        <w:tab w:val="center" w:pos="4680"/>
        <w:tab w:val="right" w:pos="9360"/>
      </w:tabs>
    </w:pPr>
    <w:rPr>
      <w:lang w:val="x-none" w:eastAsia="x-none"/>
    </w:rPr>
  </w:style>
  <w:style w:type="character" w:customStyle="1" w:styleId="HeaderChar">
    <w:name w:val="Header Char"/>
    <w:link w:val="Header"/>
    <w:uiPriority w:val="99"/>
    <w:rsid w:val="000D387B"/>
    <w:rPr>
      <w:sz w:val="22"/>
      <w:szCs w:val="22"/>
    </w:rPr>
  </w:style>
  <w:style w:type="paragraph" w:styleId="Footer">
    <w:name w:val="footer"/>
    <w:basedOn w:val="Normal"/>
    <w:link w:val="FooterChar"/>
    <w:uiPriority w:val="99"/>
    <w:unhideWhenUsed/>
    <w:rsid w:val="000D387B"/>
    <w:pPr>
      <w:tabs>
        <w:tab w:val="center" w:pos="4680"/>
        <w:tab w:val="right" w:pos="9360"/>
      </w:tabs>
    </w:pPr>
    <w:rPr>
      <w:lang w:val="x-none" w:eastAsia="x-none"/>
    </w:rPr>
  </w:style>
  <w:style w:type="character" w:customStyle="1" w:styleId="FooterChar">
    <w:name w:val="Footer Char"/>
    <w:link w:val="Footer"/>
    <w:uiPriority w:val="99"/>
    <w:rsid w:val="000D387B"/>
    <w:rPr>
      <w:sz w:val="22"/>
      <w:szCs w:val="22"/>
    </w:rPr>
  </w:style>
  <w:style w:type="paragraph" w:styleId="BalloonText">
    <w:name w:val="Balloon Text"/>
    <w:basedOn w:val="Normal"/>
    <w:link w:val="BalloonTextChar"/>
    <w:uiPriority w:val="99"/>
    <w:semiHidden/>
    <w:unhideWhenUsed/>
    <w:rsid w:val="0037405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405F"/>
    <w:rPr>
      <w:rFonts w:ascii="Tahoma" w:hAnsi="Tahoma" w:cs="Tahoma"/>
      <w:sz w:val="16"/>
      <w:szCs w:val="16"/>
    </w:rPr>
  </w:style>
  <w:style w:type="character" w:styleId="CommentReference">
    <w:name w:val="annotation reference"/>
    <w:uiPriority w:val="99"/>
    <w:semiHidden/>
    <w:unhideWhenUsed/>
    <w:rsid w:val="00E95AC7"/>
    <w:rPr>
      <w:sz w:val="16"/>
      <w:szCs w:val="16"/>
    </w:rPr>
  </w:style>
  <w:style w:type="paragraph" w:styleId="CommentText">
    <w:name w:val="annotation text"/>
    <w:basedOn w:val="Normal"/>
    <w:link w:val="CommentTextChar"/>
    <w:uiPriority w:val="99"/>
    <w:semiHidden/>
    <w:unhideWhenUsed/>
    <w:rsid w:val="00E95AC7"/>
    <w:rPr>
      <w:sz w:val="20"/>
      <w:szCs w:val="20"/>
    </w:rPr>
  </w:style>
  <w:style w:type="character" w:customStyle="1" w:styleId="CommentTextChar">
    <w:name w:val="Comment Text Char"/>
    <w:basedOn w:val="DefaultParagraphFont"/>
    <w:link w:val="CommentText"/>
    <w:uiPriority w:val="99"/>
    <w:semiHidden/>
    <w:rsid w:val="00E95AC7"/>
  </w:style>
  <w:style w:type="paragraph" w:styleId="CommentSubject">
    <w:name w:val="annotation subject"/>
    <w:basedOn w:val="CommentText"/>
    <w:next w:val="CommentText"/>
    <w:link w:val="CommentSubjectChar"/>
    <w:uiPriority w:val="99"/>
    <w:semiHidden/>
    <w:unhideWhenUsed/>
    <w:rsid w:val="00E95AC7"/>
    <w:rPr>
      <w:b/>
      <w:bCs/>
      <w:lang w:val="x-none" w:eastAsia="x-none"/>
    </w:rPr>
  </w:style>
  <w:style w:type="character" w:customStyle="1" w:styleId="CommentSubjectChar">
    <w:name w:val="Comment Subject Char"/>
    <w:link w:val="CommentSubject"/>
    <w:uiPriority w:val="99"/>
    <w:semiHidden/>
    <w:rsid w:val="00E95AC7"/>
    <w:rPr>
      <w:b/>
      <w:bCs/>
    </w:rPr>
  </w:style>
  <w:style w:type="paragraph" w:styleId="FootnoteText">
    <w:name w:val="footnote text"/>
    <w:basedOn w:val="Normal"/>
    <w:link w:val="FootnoteTextChar"/>
    <w:semiHidden/>
    <w:unhideWhenUsed/>
    <w:rsid w:val="005E10BE"/>
    <w:rPr>
      <w:sz w:val="20"/>
      <w:szCs w:val="20"/>
    </w:rPr>
  </w:style>
  <w:style w:type="character" w:customStyle="1" w:styleId="FootnoteTextChar">
    <w:name w:val="Footnote Text Char"/>
    <w:basedOn w:val="DefaultParagraphFont"/>
    <w:link w:val="FootnoteText"/>
    <w:semiHidden/>
    <w:rsid w:val="005E10BE"/>
  </w:style>
  <w:style w:type="character" w:styleId="FootnoteReference">
    <w:name w:val="footnote reference"/>
    <w:semiHidden/>
    <w:unhideWhenUsed/>
    <w:rsid w:val="005E10BE"/>
    <w:rPr>
      <w:vertAlign w:val="superscript"/>
    </w:rPr>
  </w:style>
  <w:style w:type="character" w:styleId="Hyperlink">
    <w:name w:val="Hyperlink"/>
    <w:uiPriority w:val="99"/>
    <w:unhideWhenUsed/>
    <w:rsid w:val="008F5C1C"/>
    <w:rPr>
      <w:color w:val="0000FF"/>
      <w:u w:val="single"/>
    </w:rPr>
  </w:style>
  <w:style w:type="table" w:customStyle="1" w:styleId="LightGrid-Accent12">
    <w:name w:val="Light Grid - Accent 12"/>
    <w:basedOn w:val="TableNormal"/>
    <w:uiPriority w:val="62"/>
    <w:rsid w:val="00F96E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914B44"/>
    <w:rPr>
      <w:sz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uiPriority w:val="59"/>
    <w:rsid w:val="00F96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777D58"/>
    <w:pPr>
      <w:ind w:left="720"/>
    </w:pPr>
  </w:style>
  <w:style w:type="paragraph" w:styleId="Title">
    <w:name w:val="Title"/>
    <w:basedOn w:val="Normal"/>
    <w:link w:val="TitleChar"/>
    <w:qFormat/>
    <w:rsid w:val="00585A5D"/>
    <w:pPr>
      <w:spacing w:after="0" w:line="240" w:lineRule="auto"/>
      <w:jc w:val="center"/>
    </w:pPr>
    <w:rPr>
      <w:rFonts w:ascii="Times New Roman" w:eastAsia="Times New Roman" w:hAnsi="Times New Roman"/>
      <w:b/>
      <w:sz w:val="24"/>
      <w:szCs w:val="20"/>
      <w:lang w:val="x-none" w:eastAsia="x-none"/>
    </w:rPr>
  </w:style>
  <w:style w:type="character" w:customStyle="1" w:styleId="TitleChar">
    <w:name w:val="Title Char"/>
    <w:link w:val="Title"/>
    <w:rsid w:val="00585A5D"/>
    <w:rPr>
      <w:rFonts w:ascii="Times New Roman" w:eastAsia="Times New Roman" w:hAnsi="Times New Roman"/>
      <w:b/>
      <w:sz w:val="24"/>
    </w:rPr>
  </w:style>
  <w:style w:type="paragraph" w:styleId="EndnoteText">
    <w:name w:val="endnote text"/>
    <w:basedOn w:val="Normal"/>
    <w:link w:val="EndnoteTextChar"/>
    <w:uiPriority w:val="99"/>
    <w:unhideWhenUsed/>
    <w:rsid w:val="00052973"/>
    <w:rPr>
      <w:sz w:val="20"/>
      <w:szCs w:val="20"/>
    </w:rPr>
  </w:style>
  <w:style w:type="character" w:customStyle="1" w:styleId="EndnoteTextChar">
    <w:name w:val="Endnote Text Char"/>
    <w:basedOn w:val="DefaultParagraphFont"/>
    <w:link w:val="EndnoteText"/>
    <w:uiPriority w:val="99"/>
    <w:rsid w:val="00052973"/>
  </w:style>
  <w:style w:type="character" w:styleId="EndnoteReference">
    <w:name w:val="endnote reference"/>
    <w:uiPriority w:val="99"/>
    <w:semiHidden/>
    <w:unhideWhenUsed/>
    <w:rsid w:val="00052973"/>
    <w:rPr>
      <w:vertAlign w:val="superscript"/>
    </w:rPr>
  </w:style>
  <w:style w:type="paragraph" w:styleId="PlainText">
    <w:name w:val="Plain Text"/>
    <w:basedOn w:val="Normal"/>
    <w:link w:val="PlainTextChar"/>
    <w:uiPriority w:val="99"/>
    <w:semiHidden/>
    <w:unhideWhenUsed/>
    <w:rsid w:val="002E3F3B"/>
    <w:pPr>
      <w:spacing w:after="0" w:line="240" w:lineRule="auto"/>
    </w:pPr>
    <w:rPr>
      <w:rFonts w:ascii="Consolas" w:eastAsia="Times New Roman" w:hAnsi="Consolas"/>
      <w:sz w:val="21"/>
      <w:szCs w:val="21"/>
    </w:rPr>
  </w:style>
  <w:style w:type="character" w:customStyle="1" w:styleId="PlainTextChar">
    <w:name w:val="Plain Text Char"/>
    <w:link w:val="PlainText"/>
    <w:uiPriority w:val="99"/>
    <w:semiHidden/>
    <w:rsid w:val="002E3F3B"/>
    <w:rPr>
      <w:rFonts w:ascii="Consolas" w:eastAsia="Times New Roman" w:hAnsi="Consolas"/>
      <w:sz w:val="21"/>
      <w:szCs w:val="21"/>
    </w:rPr>
  </w:style>
  <w:style w:type="table" w:styleId="TableGridLight">
    <w:name w:val="Grid Table Light"/>
    <w:basedOn w:val="TableNormal"/>
    <w:uiPriority w:val="40"/>
    <w:rsid w:val="009249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0056">
      <w:bodyDiv w:val="1"/>
      <w:marLeft w:val="0"/>
      <w:marRight w:val="0"/>
      <w:marTop w:val="0"/>
      <w:marBottom w:val="0"/>
      <w:divBdr>
        <w:top w:val="none" w:sz="0" w:space="0" w:color="auto"/>
        <w:left w:val="none" w:sz="0" w:space="0" w:color="auto"/>
        <w:bottom w:val="none" w:sz="0" w:space="0" w:color="auto"/>
        <w:right w:val="none" w:sz="0" w:space="0" w:color="auto"/>
      </w:divBdr>
    </w:div>
    <w:div w:id="376854278">
      <w:bodyDiv w:val="1"/>
      <w:marLeft w:val="0"/>
      <w:marRight w:val="0"/>
      <w:marTop w:val="0"/>
      <w:marBottom w:val="0"/>
      <w:divBdr>
        <w:top w:val="none" w:sz="0" w:space="0" w:color="auto"/>
        <w:left w:val="none" w:sz="0" w:space="0" w:color="auto"/>
        <w:bottom w:val="none" w:sz="0" w:space="0" w:color="auto"/>
        <w:right w:val="none" w:sz="0" w:space="0" w:color="auto"/>
      </w:divBdr>
    </w:div>
    <w:div w:id="1186823640">
      <w:bodyDiv w:val="1"/>
      <w:marLeft w:val="0"/>
      <w:marRight w:val="0"/>
      <w:marTop w:val="0"/>
      <w:marBottom w:val="0"/>
      <w:divBdr>
        <w:top w:val="none" w:sz="0" w:space="0" w:color="auto"/>
        <w:left w:val="none" w:sz="0" w:space="0" w:color="auto"/>
        <w:bottom w:val="none" w:sz="0" w:space="0" w:color="auto"/>
        <w:right w:val="none" w:sz="0" w:space="0" w:color="auto"/>
      </w:divBdr>
    </w:div>
    <w:div w:id="1786339762">
      <w:bodyDiv w:val="1"/>
      <w:marLeft w:val="0"/>
      <w:marRight w:val="0"/>
      <w:marTop w:val="0"/>
      <w:marBottom w:val="0"/>
      <w:divBdr>
        <w:top w:val="none" w:sz="0" w:space="0" w:color="auto"/>
        <w:left w:val="none" w:sz="0" w:space="0" w:color="auto"/>
        <w:bottom w:val="none" w:sz="0" w:space="0" w:color="auto"/>
        <w:right w:val="none" w:sz="0" w:space="0" w:color="auto"/>
      </w:divBdr>
    </w:div>
    <w:div w:id="1811289084">
      <w:bodyDiv w:val="1"/>
      <w:marLeft w:val="0"/>
      <w:marRight w:val="0"/>
      <w:marTop w:val="0"/>
      <w:marBottom w:val="0"/>
      <w:divBdr>
        <w:top w:val="none" w:sz="0" w:space="0" w:color="auto"/>
        <w:left w:val="none" w:sz="0" w:space="0" w:color="auto"/>
        <w:bottom w:val="none" w:sz="0" w:space="0" w:color="auto"/>
        <w:right w:val="none" w:sz="0" w:space="0" w:color="auto"/>
      </w:divBdr>
    </w:div>
    <w:div w:id="20076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Abstract"><![CDATA[Within the Safety Net Care Pool Expenditure of the 1115 Demonstration Waiver, the Delivery System Reform Incentive Payments (DSRIP) Program was created to support California’s designated public hospital systems’ efforts in transforming their delivery systems to meaningfully enhance the quality of care and the health of the patients and families they serve.  The total Demonstration funding for DSRIP is $3.3 billion in federal funding ($6.5 billion total computable) over a 5-year period (November 1, 2010 – October 31, 2015) and is allocated among the 17 designated public hospital systems.  The focus of years 1-2 of the Demonstration is on building infrastructure and systems.  The focus of years 3-5 of the Demonstration is on outcomes.   Detailed descriptions of the potential projects, required metrics and payment mechanisms can be found in the Special Terms & Conditions (STCs) of the Waiver.  
Funding under the DSRP program is available for the following four categories: 
- Infrastructure Development - Investments in technology, tools and human resources that will strengthen an organization’s ability to serve its populations and continuously improve its services (e.g. increase in primary care capacity, introduction of telemedicine);
- Innovation and Redesign - Investments in new and innovative models of care delivery that have the potential to make significant, demonstrated improvement in patient experience, cost and disease management (expansion of medical homes, primary care redesign);
- Population-Focused Improvement - Investments in enhancing care delivery for the highest burden conditions in public hospital systems affecting the population in question  by increasing and improving reporting of quality and outcomes data; and 
- Urgent Improvement in Care - Broad dissemination of top-level performance on 4 interventions where there is strong evidence that major improvements in care is possible within 5 years. 
Categories 1 and 2, (Infrastructure Development and Innovation and Redesign) are foundational to the success of Categories 3 and 4 (Population-Focused Improvements and Urgent Improvement in Care), as infrastructure development will enhance a hospital’s capacity to conduct, measure and report on quality/performance improvement, expand access to meet demand, and/or enable improved care with strong emphasis on building coordinated systems that promote preventive, primary care.  
Each of the designated public hospital systems has developed a comprehensive DSRIP plan with projects in each of the four program categories.  These plans are extremely comprehensive and encompass more than 100 milestones for each system.  Each DPH system is required to have at least 10 projects but typically most have 15 or more projects.  ]]></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0E57C-F65A-4381-BDD2-01BB54D8BE6E}">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AE255044-3AAA-4015-9ACF-D92D49B38925}">
  <ds:schemaRefs>
    <ds:schemaRef ds:uri="http://schemas.microsoft.com/sharepoint/v3/contenttype/forms"/>
  </ds:schemaRefs>
</ds:datastoreItem>
</file>

<file path=customXml/itemProps3.xml><?xml version="1.0" encoding="utf-8"?>
<ds:datastoreItem xmlns:ds="http://schemas.openxmlformats.org/officeDocument/2006/customXml" ds:itemID="{4746EB8E-1379-4674-9F86-22B290DA2C67}">
  <ds:schemaRefs>
    <ds:schemaRef ds:uri="http://schemas.openxmlformats.org/officeDocument/2006/bibliography"/>
  </ds:schemaRefs>
</ds:datastoreItem>
</file>

<file path=customXml/itemProps4.xml><?xml version="1.0" encoding="utf-8"?>
<ds:datastoreItem xmlns:ds="http://schemas.openxmlformats.org/officeDocument/2006/customXml" ds:itemID="{CEDBF9DE-386B-492A-840B-6209C6A89A9C}">
  <ds:schemaRefs>
    <ds:schemaRef ds:uri="http://schemas.microsoft.com/sharepoint/events"/>
  </ds:schemaRefs>
</ds:datastoreItem>
</file>

<file path=customXml/itemProps5.xml><?xml version="1.0" encoding="utf-8"?>
<ds:datastoreItem xmlns:ds="http://schemas.openxmlformats.org/officeDocument/2006/customXml" ds:itemID="{FC5CD5A5-B075-4B93-9611-8550C6E6913F}"/>
</file>

<file path=customXml/itemProps6.xml><?xml version="1.0" encoding="utf-8"?>
<ds:datastoreItem xmlns:ds="http://schemas.openxmlformats.org/officeDocument/2006/customXml" ds:itemID="{A00ED9E5-A209-4E04-ABF7-52AF9C90D929}">
  <ds:schemaRefs>
    <ds:schemaRef ds:uri="http://schemas.openxmlformats.org/officeDocument/2006/bibliography"/>
  </ds:schemaRefs>
</ds:datastoreItem>
</file>

<file path=customXml/itemProps7.xml><?xml version="1.0" encoding="utf-8"?>
<ds:datastoreItem xmlns:ds="http://schemas.openxmlformats.org/officeDocument/2006/customXml" ds:itemID="{46D44AE0-9B90-400F-BA93-AD3A0D12DA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Investing in California’s Public Hospital System Reforms: Proposed Milestones Under the Next Section 1115 Medicaid Waiver</vt:lpstr>
    </vt:vector>
  </TitlesOfParts>
  <Company>Haas School of Business</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3 Plan</dc:title>
  <dc:subject/>
  <dc:creator>emurray</dc:creator>
  <cp:keywords>Delivery System Reform Incentive Payments Program, Delivery System Reform Incentive Pool, Delivery System Reform Program, DSRIP, 1115 Waiver, California Association of Public Hospitals, CAPH, Safety Net Institute, SNI, designated public hospitals systems, Alameda County Medical Center, Arrowhead Regional Medical Center, Contra Costa Regional Medical Center and Health Center, Kern Medical Center, Los Angeles County Department of Health Services, Natividad Medical Center, Riverside County Regional Medical Center, San Francisco General Hospital, San Joaquin General Hospital, San Mateo Medical Center, Santa Clara Valley Medical Center, UC Davis Medical Center, University of California Davis Medical Center, UC Irvine Medical Center, University of California Irvine Medical Center, UCLA Hospitals, University of California Los Angeles Hospitals, UC San Diego Health System, University of California San Diego Health System, UCSF Medical Center, University of California San Francisco Medical Center, Ventura County Medical Center, Delivery System Reform, Innovative, Centers for Medicare and Medicaid Services, CMS, Institute for Population Health Improvement, Dr. Kenneth W. Kizer, Ken Kizer, DHCS Quality Plan, Quality Improvement, Rapid-Cycle Improvement, Rapid-Cycle Improvement, Infrastructure Development, Innovation and Redesign, Population-focused Improvements, Urgent Improvement in Care, Semi-Annual Report, Year-End Report, Allocation Table, Incentive Payment Table</cp:keywords>
  <cp:lastModifiedBy>Jamie Bracht</cp:lastModifiedBy>
  <cp:revision>2</cp:revision>
  <cp:lastPrinted>2011-03-23T22:34:00Z</cp:lastPrinted>
  <dcterms:created xsi:type="dcterms:W3CDTF">2020-10-26T23:27:00Z</dcterms:created>
  <dcterms:modified xsi:type="dcterms:W3CDTF">2020-10-26T23:27:00Z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xd_Signature">
    <vt:lpwstr/>
  </property>
  <property fmtid="{D5CDD505-2E9C-101B-9397-08002B2CF9AE}" pid="4" name="TemplateUrl">
    <vt:lpwstr/>
  </property>
  <property fmtid="{D5CDD505-2E9C-101B-9397-08002B2CF9AE}" pid="5" name="Order">
    <vt:lpwstr>299800.000000000</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y fmtid="{D5CDD505-2E9C-101B-9397-08002B2CF9AE}" pid="10" name="_SharedFileIndex">
    <vt:lpwstr/>
  </property>
  <property fmtid="{D5CDD505-2E9C-101B-9397-08002B2CF9AE}" pid="11" name="display_urn:schemas-microsoft-com:office:office#Editor">
    <vt:lpwstr>John SS01. Trapper</vt:lpwstr>
  </property>
  <property fmtid="{D5CDD505-2E9C-101B-9397-08002B2CF9AE}" pid="12" name="display_urn:schemas-microsoft-com:office:office#Author">
    <vt:lpwstr>John SS01. Trapper</vt:lpwstr>
  </property>
  <property fmtid="{D5CDD505-2E9C-101B-9397-08002B2CF9AE}" pid="13" name="_dlc_DocId">
    <vt:lpwstr>DHCSDOC-2129867196-529</vt:lpwstr>
  </property>
  <property fmtid="{D5CDD505-2E9C-101B-9397-08002B2CF9AE}" pid="14" name="_dlc_DocIdItemGuid">
    <vt:lpwstr>91e65b7e-f98a-4e33-8d12-5ac5022958df</vt:lpwstr>
  </property>
  <property fmtid="{D5CDD505-2E9C-101B-9397-08002B2CF9AE}" pid="15" name="_dlc_DocIdUrl">
    <vt:lpwstr>http://dhcs2016prod:88/provgovpart/_layouts/15/DocIdRedir.aspx?ID=DHCSDOC-2129867196-529, DHCSDOC-2129867196-529</vt:lpwstr>
  </property>
  <property fmtid="{D5CDD505-2E9C-101B-9397-08002B2CF9AE}" pid="16" name="ContentTypeId">
    <vt:lpwstr>0x0101000DD778A44A894D44A57135C48A267F0A</vt:lpwstr>
  </property>
</Properties>
</file>