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950E4" w14:textId="77777777" w:rsidR="00E035A7" w:rsidRPr="0015321F" w:rsidRDefault="00E035A7" w:rsidP="00E035A7">
      <w:pPr>
        <w:contextualSpacing/>
        <w:rPr>
          <w:rFonts w:eastAsia="Times New Roman"/>
          <w:bCs/>
        </w:rPr>
      </w:pPr>
    </w:p>
    <w:p w14:paraId="3F50DFEB" w14:textId="77777777" w:rsidR="00C1521F" w:rsidRPr="0015321F" w:rsidRDefault="0015321F" w:rsidP="00C1521F">
      <w:pPr>
        <w:jc w:val="center"/>
        <w:rPr>
          <w:b/>
        </w:rPr>
      </w:pPr>
      <w:r w:rsidRPr="0015321F">
        <w:rPr>
          <w:b/>
        </w:rPr>
        <w:t>SANTA CLARA VALLEY MEDICAL CENTER</w:t>
      </w:r>
    </w:p>
    <w:p w14:paraId="1CAB10D7" w14:textId="77777777" w:rsidR="00C1521F" w:rsidRPr="0015321F" w:rsidRDefault="00C1521F" w:rsidP="00C1521F">
      <w:pPr>
        <w:jc w:val="center"/>
        <w:rPr>
          <w:b/>
        </w:rPr>
      </w:pPr>
      <w:r w:rsidRPr="0015321F">
        <w:rPr>
          <w:b/>
        </w:rPr>
        <w:t xml:space="preserve">ADDENDUM TO DSRIP FIVE-YEAR PLAN SUBMITTED </w:t>
      </w:r>
      <w:r w:rsidR="0015321F" w:rsidRPr="0015321F">
        <w:rPr>
          <w:b/>
        </w:rPr>
        <w:t>FEBRUARY 18, 2011</w:t>
      </w:r>
    </w:p>
    <w:p w14:paraId="69B1D31B" w14:textId="77777777" w:rsidR="00C1521F" w:rsidRPr="0015321F" w:rsidRDefault="00C1521F" w:rsidP="00C1521F">
      <w:pPr>
        <w:jc w:val="center"/>
        <w:rPr>
          <w:b/>
        </w:rPr>
      </w:pPr>
      <w:r w:rsidRPr="0015321F">
        <w:rPr>
          <w:b/>
        </w:rPr>
        <w:t>CATEGORY 3</w:t>
      </w:r>
      <w:r w:rsidR="007A0946" w:rsidRPr="0015321F">
        <w:rPr>
          <w:b/>
        </w:rPr>
        <w:t>: POPULATION-FOCUSED IMPROVEMENT REPORTING MEASURES</w:t>
      </w:r>
    </w:p>
    <w:p w14:paraId="65FCAC31" w14:textId="77777777" w:rsidR="00C1521F" w:rsidRPr="00D65E3C" w:rsidRDefault="0015321F" w:rsidP="00D65E3C">
      <w:pPr>
        <w:jc w:val="center"/>
        <w:rPr>
          <w:b/>
        </w:rPr>
      </w:pPr>
      <w:r w:rsidRPr="0015321F">
        <w:rPr>
          <w:b/>
        </w:rPr>
        <w:t>APRIL 1</w:t>
      </w:r>
      <w:r w:rsidR="00F90FDF">
        <w:rPr>
          <w:b/>
        </w:rPr>
        <w:t>5</w:t>
      </w:r>
      <w:r w:rsidRPr="0015321F">
        <w:rPr>
          <w:b/>
        </w:rPr>
        <w:t>, 2011</w:t>
      </w:r>
    </w:p>
    <w:p w14:paraId="2966B788" w14:textId="77777777" w:rsidR="00DA03C6" w:rsidRPr="00DA03C6" w:rsidRDefault="00DA03C6" w:rsidP="00730C12">
      <w:pPr>
        <w:rPr>
          <w:u w:val="single"/>
        </w:rPr>
      </w:pPr>
      <w:r>
        <w:rPr>
          <w:b/>
          <w:u w:val="single"/>
        </w:rPr>
        <w:t>Narrative:</w:t>
      </w:r>
    </w:p>
    <w:p w14:paraId="649BAD2D" w14:textId="77777777" w:rsidR="00A4286C" w:rsidRDefault="00AC6669" w:rsidP="00DC0720">
      <w:r w:rsidRPr="00AC6669">
        <w:t xml:space="preserve">The </w:t>
      </w:r>
      <w:r>
        <w:t xml:space="preserve">purpose of </w:t>
      </w:r>
      <w:r w:rsidR="00A56DC4">
        <w:t xml:space="preserve">DSRIP </w:t>
      </w:r>
      <w:r>
        <w:t>Category III is</w:t>
      </w:r>
      <w:r w:rsidR="008514D4">
        <w:t xml:space="preserve"> to make</w:t>
      </w:r>
      <w:r>
        <w:t xml:space="preserve"> “investments in enhancing care delivery for the 5-10 highest burden conditions in public hospitals for the population in question”</w:t>
      </w:r>
      <w:r w:rsidR="00E4476C">
        <w:rPr>
          <w:rStyle w:val="FootnoteReference"/>
        </w:rPr>
        <w:footnoteReference w:id="2"/>
      </w:r>
      <w:r w:rsidR="008514D4">
        <w:t xml:space="preserve">.  </w:t>
      </w:r>
      <w:r w:rsidR="00A56DC4">
        <w:t>Measures were selected based on their relevance</w:t>
      </w:r>
      <w:r>
        <w:t xml:space="preserve"> </w:t>
      </w:r>
      <w:r w:rsidR="00A56DC4">
        <w:t xml:space="preserve">to public hospital patient populations and for their potential </w:t>
      </w:r>
      <w:r>
        <w:t xml:space="preserve">to inform and </w:t>
      </w:r>
      <w:r w:rsidR="007E582D">
        <w:t xml:space="preserve">fuel improvements in population health at </w:t>
      </w:r>
      <w:r w:rsidR="00A56DC4">
        <w:t xml:space="preserve">these institutions. </w:t>
      </w:r>
      <w:r w:rsidR="007E582D">
        <w:t xml:space="preserve"> </w:t>
      </w:r>
      <w:r>
        <w:t xml:space="preserve">  </w:t>
      </w:r>
    </w:p>
    <w:p w14:paraId="434F9035" w14:textId="77777777" w:rsidR="00A4286C" w:rsidRDefault="00002E19" w:rsidP="00DC0720">
      <w:r>
        <w:t xml:space="preserve">The Category III </w:t>
      </w:r>
      <w:r w:rsidR="00BB4712">
        <w:t>component of the DSRIP W</w:t>
      </w:r>
      <w:r w:rsidR="002D0422">
        <w:t>aiver</w:t>
      </w:r>
      <w:r w:rsidR="00BB4712">
        <w:t xml:space="preserve"> provides the support necessary to build internal institutional </w:t>
      </w:r>
      <w:r w:rsidR="00A4286C">
        <w:t>capacity</w:t>
      </w:r>
      <w:r w:rsidR="00BB4712">
        <w:t xml:space="preserve"> to measure and report on metrics </w:t>
      </w:r>
      <w:r w:rsidR="00A56DC4">
        <w:t xml:space="preserve">within four domains.  The domains are as follows: Patient Care Giver Experience, Care Coordination, Preventive Health, and At Risk Populations.  </w:t>
      </w:r>
      <w:r w:rsidR="00A4286C">
        <w:t xml:space="preserve"> SCVMC will report on each measure in accordance with the sche</w:t>
      </w:r>
      <w:r>
        <w:t>dule set forth in the Category III</w:t>
      </w:r>
      <w:r w:rsidR="00A4286C">
        <w:t xml:space="preserve">, CA 1115 Waiver – Delivery System Reform Incentive Payments document. </w:t>
      </w:r>
      <w:r w:rsidR="002D0422">
        <w:t xml:space="preserve"> </w:t>
      </w:r>
    </w:p>
    <w:p w14:paraId="5E5C1A91" w14:textId="77777777" w:rsidR="00A4286C" w:rsidRPr="004634BB" w:rsidRDefault="00A4286C" w:rsidP="00DC0720">
      <w:pPr>
        <w:rPr>
          <w:b/>
        </w:rPr>
      </w:pPr>
      <w:r w:rsidRPr="004634BB">
        <w:rPr>
          <w:b/>
        </w:rPr>
        <w:t>Domain I: Patient Care Giver Experience</w:t>
      </w:r>
    </w:p>
    <w:p w14:paraId="0E741A4D" w14:textId="77777777" w:rsidR="00A4286C" w:rsidRDefault="00373220" w:rsidP="00DC0720">
      <w:r>
        <w:t>As expressed in SCVMC’s DSRIP Plan submitted on February, 18, 2011, SCVMC believes that focusing on what patients wa</w:t>
      </w:r>
      <w:r w:rsidR="002D0422">
        <w:t xml:space="preserve">nt in their care is fundamental to </w:t>
      </w:r>
      <w:r>
        <w:t xml:space="preserve">improving clinical outcomes, compliance, and quality.  The adoption of the CG CAHPS survey and </w:t>
      </w:r>
      <w:r w:rsidR="00C9045C">
        <w:t xml:space="preserve">subsequent reporting on the </w:t>
      </w:r>
      <w:r>
        <w:t xml:space="preserve">themes identified in the attached matrix </w:t>
      </w:r>
      <w:r w:rsidR="005667F6">
        <w:t xml:space="preserve">(Getting Timely Appointments, Care, and Information; How Well Doctors Communicate with </w:t>
      </w:r>
      <w:r w:rsidR="002D0422">
        <w:t>Patients</w:t>
      </w:r>
      <w:r w:rsidR="005667F6">
        <w:t xml:space="preserve">; Helpful, </w:t>
      </w:r>
      <w:r w:rsidR="002D0422">
        <w:t>Courteous</w:t>
      </w:r>
      <w:r w:rsidR="005667F6">
        <w:t xml:space="preserve">, and </w:t>
      </w:r>
      <w:r w:rsidR="002D0422">
        <w:t>Respectful</w:t>
      </w:r>
      <w:r w:rsidR="005667F6">
        <w:t xml:space="preserve"> Office Staff; Patients’ Rating of the Doctor; and Shared Decision Making) </w:t>
      </w:r>
      <w:r>
        <w:t xml:space="preserve">will facilitate </w:t>
      </w:r>
      <w:r w:rsidR="00002E19">
        <w:t xml:space="preserve">an </w:t>
      </w:r>
      <w:r>
        <w:t xml:space="preserve">increased understanding </w:t>
      </w:r>
      <w:r w:rsidR="005667F6">
        <w:t>of the patients</w:t>
      </w:r>
      <w:r w:rsidR="008514D4">
        <w:t xml:space="preserve"> experience at SCVMC </w:t>
      </w:r>
      <w:r w:rsidR="005667F6">
        <w:t>and will i</w:t>
      </w:r>
      <w:r w:rsidR="002D0422">
        <w:t>nform o</w:t>
      </w:r>
      <w:r w:rsidR="008514D4">
        <w:t>ur current and future efforts to</w:t>
      </w:r>
      <w:r w:rsidR="002D0422">
        <w:t xml:space="preserve"> improve</w:t>
      </w:r>
      <w:r w:rsidR="008514D4">
        <w:t xml:space="preserve"> the experiences of our patients.</w:t>
      </w:r>
    </w:p>
    <w:p w14:paraId="1721A57C" w14:textId="77777777" w:rsidR="00A4286C" w:rsidRPr="004634BB" w:rsidRDefault="00A4286C" w:rsidP="00DC0720">
      <w:pPr>
        <w:rPr>
          <w:b/>
        </w:rPr>
      </w:pPr>
      <w:r w:rsidRPr="004634BB">
        <w:rPr>
          <w:b/>
        </w:rPr>
        <w:t>Domain 2: Care Coordination</w:t>
      </w:r>
    </w:p>
    <w:p w14:paraId="00D651A7" w14:textId="77777777" w:rsidR="00E4476C" w:rsidRDefault="005A4ABD" w:rsidP="00DC0720">
      <w:r>
        <w:t xml:space="preserve">Each measure in this section is derived from AHRQ’s Prevention Quality Indicators which </w:t>
      </w:r>
      <w:r w:rsidR="00BB4712">
        <w:t>are “</w:t>
      </w:r>
      <w:r>
        <w:t>a set of measures that can be used with hospital inpatient dis</w:t>
      </w:r>
      <w:r w:rsidR="00BB4712">
        <w:t xml:space="preserve">charge data to identify quality of care </w:t>
      </w:r>
      <w:r>
        <w:t xml:space="preserve">for Ambulatory Care-Sensitive Conditions. These are conditions for which good outpatient care can potentially prevent the need for </w:t>
      </w:r>
      <w:r>
        <w:lastRenderedPageBreak/>
        <w:t>hospitalizations</w:t>
      </w:r>
      <w:r w:rsidR="00BB4712">
        <w:t>,</w:t>
      </w:r>
      <w:r>
        <w:t xml:space="preserve"> o</w:t>
      </w:r>
      <w:r w:rsidR="00BB4712">
        <w:t xml:space="preserve">r for which early intervention </w:t>
      </w:r>
      <w:r w:rsidR="00002E19">
        <w:t>can</w:t>
      </w:r>
      <w:r w:rsidR="005A53C5">
        <w:t xml:space="preserve"> </w:t>
      </w:r>
      <w:r>
        <w:t>prevent complications or more severe disease.”</w:t>
      </w:r>
      <w:r>
        <w:rPr>
          <w:rStyle w:val="FootnoteReference"/>
        </w:rPr>
        <w:footnoteReference w:id="3"/>
      </w:r>
      <w:r>
        <w:t xml:space="preserve">  </w:t>
      </w:r>
      <w:r w:rsidR="00B74290">
        <w:t xml:space="preserve">The Ambulatory Sensitive Conditions which </w:t>
      </w:r>
      <w:r w:rsidR="00C9045C">
        <w:t xml:space="preserve">will be measured are as follows: </w:t>
      </w:r>
      <w:r w:rsidR="00B74290">
        <w:t xml:space="preserve"> Short term complications from Diabetes, Uncontrolled Diabetes, Congestive Heart Failure admissions, and Chronic Obstructive Pulmonary Disease admissions. </w:t>
      </w:r>
    </w:p>
    <w:p w14:paraId="390731B6" w14:textId="77777777" w:rsidR="00A4286C" w:rsidRDefault="00A4286C" w:rsidP="00DC0720">
      <w:pPr>
        <w:rPr>
          <w:b/>
        </w:rPr>
      </w:pPr>
      <w:r w:rsidRPr="004634BB">
        <w:rPr>
          <w:b/>
        </w:rPr>
        <w:t>Domain 3: Preventive Health</w:t>
      </w:r>
    </w:p>
    <w:p w14:paraId="640AD5E1" w14:textId="77777777" w:rsidR="004634BB" w:rsidRPr="004634BB" w:rsidRDefault="004634BB" w:rsidP="00DC0720">
      <w:r>
        <w:t xml:space="preserve">The Preventive Health </w:t>
      </w:r>
      <w:r w:rsidR="00C17378">
        <w:t xml:space="preserve">domain </w:t>
      </w:r>
      <w:r w:rsidR="00BB4712">
        <w:t xml:space="preserve">will </w:t>
      </w:r>
      <w:r w:rsidR="00C9045C">
        <w:t>provide information on SCVMC’s use of key screenings and/or referrals</w:t>
      </w:r>
      <w:r w:rsidR="00BB4712">
        <w:t xml:space="preserve"> that </w:t>
      </w:r>
      <w:r w:rsidR="00C9045C">
        <w:t xml:space="preserve">may </w:t>
      </w:r>
      <w:r w:rsidR="00B74290">
        <w:t>prevent or minimize</w:t>
      </w:r>
      <w:r>
        <w:t xml:space="preserve"> key source</w:t>
      </w:r>
      <w:r w:rsidR="00C17378">
        <w:t>s of illness in adults and/or children.  The measures that SCVMC will</w:t>
      </w:r>
      <w:r w:rsidR="00C9045C">
        <w:t xml:space="preserve"> assess through this domain are:</w:t>
      </w:r>
      <w:r w:rsidR="00C17378">
        <w:t xml:space="preserve"> Mammography screening, Influenza Immunization, Child Weight Screening, Pediatric Body Mass Index, and Tobacco Cessation.  Each measure</w:t>
      </w:r>
      <w:r w:rsidR="005A4ABD">
        <w:t xml:space="preserve"> will</w:t>
      </w:r>
      <w:r w:rsidR="00C17378">
        <w:t xml:space="preserve"> assess the degree to </w:t>
      </w:r>
      <w:r w:rsidR="005A4ABD">
        <w:t xml:space="preserve">which these preventive efforts </w:t>
      </w:r>
      <w:r w:rsidR="00C17378">
        <w:t>have been successfully spread through our engaged primary care patient population</w:t>
      </w:r>
      <w:r w:rsidR="00C9045C">
        <w:t xml:space="preserve">. These measures will also </w:t>
      </w:r>
      <w:r w:rsidR="00C17378">
        <w:t xml:space="preserve">establish a baseline for </w:t>
      </w:r>
      <w:r w:rsidR="005A4ABD">
        <w:t xml:space="preserve">future improvement efforts. </w:t>
      </w:r>
      <w:r w:rsidR="00C17378">
        <w:t xml:space="preserve"> </w:t>
      </w:r>
    </w:p>
    <w:p w14:paraId="0EBBF7FA" w14:textId="77777777" w:rsidR="000C6C2F" w:rsidRDefault="00A4286C" w:rsidP="00DC0720">
      <w:pPr>
        <w:rPr>
          <w:b/>
        </w:rPr>
      </w:pPr>
      <w:r w:rsidRPr="004634BB">
        <w:rPr>
          <w:b/>
        </w:rPr>
        <w:t>Domain 4: At-Risk Population</w:t>
      </w:r>
    </w:p>
    <w:p w14:paraId="5C24E020" w14:textId="77777777" w:rsidR="00373220" w:rsidRPr="000C6C2F" w:rsidRDefault="001A1397" w:rsidP="00DC0720">
      <w:pPr>
        <w:rPr>
          <w:b/>
        </w:rPr>
      </w:pPr>
      <w:r>
        <w:t xml:space="preserve">This Domain will provide </w:t>
      </w:r>
      <w:r w:rsidR="000C6C2F">
        <w:t>information on</w:t>
      </w:r>
      <w:r w:rsidR="00BB4712">
        <w:t xml:space="preserve"> the management of medically at </w:t>
      </w:r>
      <w:r w:rsidR="000C6C2F">
        <w:t>risk patients.  Data will be collected on the LDL and A1c control of our diabetic population</w:t>
      </w:r>
      <w:r w:rsidR="00C9045C">
        <w:t xml:space="preserve"> in addition to </w:t>
      </w:r>
      <w:r w:rsidR="000C6C2F">
        <w:t>two composite measures of d</w:t>
      </w:r>
      <w:r w:rsidR="00C9045C">
        <w:t>iabetes management.  T</w:t>
      </w:r>
      <w:r w:rsidR="000C6C2F">
        <w:t xml:space="preserve">he 30-day readmission rate for congestive heart </w:t>
      </w:r>
      <w:r w:rsidR="00754B90">
        <w:t>failure</w:t>
      </w:r>
      <w:r w:rsidR="000C6C2F">
        <w:t xml:space="preserve"> patients, blood pressure control in hypertensive patients, and a measure on Pediatric Asthma care will </w:t>
      </w:r>
      <w:r w:rsidR="00C9045C">
        <w:t xml:space="preserve">also </w:t>
      </w:r>
      <w:r w:rsidR="000C6C2F">
        <w:t>be report</w:t>
      </w:r>
      <w:r w:rsidR="005667F6">
        <w:t xml:space="preserve">ed.  This data will indicate the current level of control </w:t>
      </w:r>
      <w:r w:rsidR="007E5551">
        <w:t xml:space="preserve">for </w:t>
      </w:r>
      <w:r w:rsidR="005667F6">
        <w:t xml:space="preserve">many of our medically at risk patients and </w:t>
      </w:r>
      <w:r w:rsidR="00754B90">
        <w:t>indicate</w:t>
      </w:r>
      <w:r w:rsidR="005667F6">
        <w:t xml:space="preserve"> areas where future interventions </w:t>
      </w:r>
      <w:r w:rsidR="00C9045C">
        <w:t xml:space="preserve">could </w:t>
      </w:r>
      <w:r w:rsidR="005667F6">
        <w:t xml:space="preserve">be beneficial.  </w:t>
      </w:r>
    </w:p>
    <w:p w14:paraId="0DB70F35" w14:textId="77777777" w:rsidR="00B74290" w:rsidRDefault="00373220" w:rsidP="00DC0720">
      <w:pPr>
        <w:rPr>
          <w:b/>
        </w:rPr>
      </w:pPr>
      <w:r w:rsidRPr="004634BB">
        <w:rPr>
          <w:b/>
        </w:rPr>
        <w:t xml:space="preserve">Connection to other Projects: </w:t>
      </w:r>
    </w:p>
    <w:p w14:paraId="42CF2717" w14:textId="77777777" w:rsidR="00754B90" w:rsidRDefault="00B74290" w:rsidP="00DC0720">
      <w:r>
        <w:t xml:space="preserve">The data that will be collected and reported </w:t>
      </w:r>
      <w:r w:rsidR="00C9045C">
        <w:t>on through the</w:t>
      </w:r>
      <w:r>
        <w:t xml:space="preserve"> Category III </w:t>
      </w:r>
      <w:r w:rsidR="00754B90">
        <w:t>initiative</w:t>
      </w:r>
      <w:r w:rsidR="005A4ABD">
        <w:t xml:space="preserve"> connects</w:t>
      </w:r>
      <w:r>
        <w:t xml:space="preserve"> directly to many of our DSRIP initiatives and indirectly to </w:t>
      </w:r>
      <w:r w:rsidR="005A4ABD">
        <w:t xml:space="preserve">all of them. </w:t>
      </w:r>
      <w:r>
        <w:t xml:space="preserve"> As indicated in our DSRIP Plan for Categories I, II and IV, a significant number of our patients live with one or more chronic diseases,</w:t>
      </w:r>
      <w:r w:rsidR="005A4ABD">
        <w:t xml:space="preserve"> with d</w:t>
      </w:r>
      <w:r>
        <w:t xml:space="preserve">iabetes being the most </w:t>
      </w:r>
      <w:r w:rsidR="00754B90">
        <w:t>prevalent</w:t>
      </w:r>
      <w:r w:rsidR="005A4ABD">
        <w:t xml:space="preserve"> condition. </w:t>
      </w:r>
      <w:r>
        <w:t xml:space="preserve"> To </w:t>
      </w:r>
      <w:r w:rsidR="00732317">
        <w:t xml:space="preserve">meet the </w:t>
      </w:r>
      <w:r w:rsidR="00C9045C">
        <w:t xml:space="preserve">growing </w:t>
      </w:r>
      <w:r w:rsidR="00732317">
        <w:t xml:space="preserve">health needs of </w:t>
      </w:r>
      <w:r w:rsidR="00C9045C">
        <w:t>chronic disease patients we</w:t>
      </w:r>
      <w:r>
        <w:t xml:space="preserve"> </w:t>
      </w:r>
      <w:r w:rsidR="00732317">
        <w:t xml:space="preserve">are in the process of </w:t>
      </w:r>
      <w:r>
        <w:t>implement</w:t>
      </w:r>
      <w:r w:rsidR="00732317">
        <w:t xml:space="preserve">ing </w:t>
      </w:r>
      <w:r>
        <w:t>a</w:t>
      </w:r>
      <w:r w:rsidR="00732317">
        <w:t xml:space="preserve"> robust</w:t>
      </w:r>
      <w:r>
        <w:t xml:space="preserve"> disease managem</w:t>
      </w:r>
      <w:r w:rsidR="00732317">
        <w:t>ent r</w:t>
      </w:r>
      <w:r w:rsidR="00C9045C">
        <w:t>egistry (Category I project) as well as</w:t>
      </w:r>
      <w:r w:rsidR="00732317">
        <w:t xml:space="preserve"> </w:t>
      </w:r>
      <w:r w:rsidR="00C9045C">
        <w:t>e</w:t>
      </w:r>
      <w:r>
        <w:t>xpand</w:t>
      </w:r>
      <w:r w:rsidR="00732317">
        <w:t>ing</w:t>
      </w:r>
      <w:r>
        <w:t xml:space="preserve"> </w:t>
      </w:r>
      <w:r w:rsidR="00732317">
        <w:t>the use of the Chronic Care Management Model</w:t>
      </w:r>
      <w:r>
        <w:t xml:space="preserve"> </w:t>
      </w:r>
      <w:r w:rsidR="00732317">
        <w:t xml:space="preserve">in our primary care clinics </w:t>
      </w:r>
      <w:r>
        <w:t xml:space="preserve">(Category II).  </w:t>
      </w:r>
      <w:r w:rsidR="00754B90">
        <w:t xml:space="preserve">Many of the measures in Category III will </w:t>
      </w:r>
      <w:r w:rsidR="00732317">
        <w:t>inform and support these</w:t>
      </w:r>
      <w:r w:rsidR="005A4ABD">
        <w:t xml:space="preserve"> effort</w:t>
      </w:r>
      <w:r w:rsidR="00732317">
        <w:t>s</w:t>
      </w:r>
      <w:r w:rsidR="005A4ABD">
        <w:t xml:space="preserve"> by providing</w:t>
      </w:r>
      <w:r w:rsidR="00754B90">
        <w:t xml:space="preserve"> population</w:t>
      </w:r>
      <w:r w:rsidR="00732317">
        <w:t xml:space="preserve"> wide information on the</w:t>
      </w:r>
      <w:r w:rsidR="00754B90">
        <w:t xml:space="preserve"> health status of our</w:t>
      </w:r>
      <w:r w:rsidR="005A4ABD">
        <w:t xml:space="preserve"> patients with chronic disease. </w:t>
      </w:r>
      <w:r w:rsidR="00754B90">
        <w:t xml:space="preserve">In addition, we have selected a Patient Experience Project in Category II, which will be informed </w:t>
      </w:r>
      <w:r w:rsidR="005A4ABD">
        <w:t xml:space="preserve">and enhanced </w:t>
      </w:r>
      <w:r w:rsidR="00754B90">
        <w:t>by</w:t>
      </w:r>
      <w:r w:rsidR="00732317">
        <w:t xml:space="preserve"> the data collected through</w:t>
      </w:r>
      <w:r w:rsidR="00754B90">
        <w:t xml:space="preserve"> Category III</w:t>
      </w:r>
      <w:r w:rsidR="00732317">
        <w:t xml:space="preserve"> measures. </w:t>
      </w:r>
      <w:r w:rsidR="00754B90">
        <w:t xml:space="preserve">  </w:t>
      </w:r>
    </w:p>
    <w:p w14:paraId="201B7819" w14:textId="77777777" w:rsidR="00754B90" w:rsidRPr="00B74290" w:rsidRDefault="00754B90" w:rsidP="00DC0720">
      <w:pPr>
        <w:rPr>
          <w:u w:val="single"/>
        </w:rPr>
        <w:sectPr w:rsidR="00754B90" w:rsidRPr="00B74290" w:rsidSect="00585A5D">
          <w:footerReference w:type="default" r:id="rId13"/>
          <w:headerReference w:type="first" r:id="rId14"/>
          <w:footerReference w:type="first" r:id="rId15"/>
          <w:pgSz w:w="12240" w:h="15840"/>
          <w:pgMar w:top="1170" w:right="1080" w:bottom="1260" w:left="1080" w:header="720" w:footer="720" w:gutter="0"/>
          <w:cols w:space="720"/>
          <w:titlePg/>
          <w:docGrid w:linePitch="360"/>
        </w:sectPr>
      </w:pPr>
      <w:r>
        <w:t xml:space="preserve">Overall, </w:t>
      </w:r>
      <w:r w:rsidR="00E4476C">
        <w:t>Category III</w:t>
      </w:r>
      <w:r>
        <w:t xml:space="preserve"> </w:t>
      </w:r>
      <w:r w:rsidR="005A4ABD">
        <w:t>fa</w:t>
      </w:r>
      <w:r w:rsidR="00732317">
        <w:t xml:space="preserve">cilitates the design and reporting of </w:t>
      </w:r>
      <w:r w:rsidR="00C9045C">
        <w:t xml:space="preserve">critical </w:t>
      </w:r>
      <w:r>
        <w:t xml:space="preserve">data indicators </w:t>
      </w:r>
      <w:r w:rsidR="00732317">
        <w:t>that will provide information</w:t>
      </w:r>
      <w:r w:rsidR="00E4476C">
        <w:t xml:space="preserve"> about</w:t>
      </w:r>
      <w:r w:rsidR="005A4ABD">
        <w:t xml:space="preserve"> the</w:t>
      </w:r>
      <w:r w:rsidR="00E4476C">
        <w:t xml:space="preserve"> </w:t>
      </w:r>
      <w:r>
        <w:t xml:space="preserve">health of </w:t>
      </w:r>
      <w:r w:rsidR="00E4476C">
        <w:t>our</w:t>
      </w:r>
      <w:r w:rsidR="005A4ABD">
        <w:t xml:space="preserve"> patient</w:t>
      </w:r>
      <w:r>
        <w:t xml:space="preserve"> population over time.  A well designed and functional reporting system </w:t>
      </w:r>
      <w:r w:rsidR="005A4ABD">
        <w:t xml:space="preserve">is </w:t>
      </w:r>
      <w:r>
        <w:t xml:space="preserve">an essential tool </w:t>
      </w:r>
      <w:r w:rsidR="007E5551">
        <w:t xml:space="preserve">for </w:t>
      </w:r>
      <w:r>
        <w:t>position</w:t>
      </w:r>
      <w:r w:rsidR="007E5551">
        <w:t>ing</w:t>
      </w:r>
      <w:r>
        <w:t xml:space="preserve"> public hospitals, like SCVMC, for health care reform in the coming years. </w:t>
      </w:r>
    </w:p>
    <w:tbl>
      <w:tblPr>
        <w:tblStyle w:val="TableGridLight"/>
        <w:tblW w:w="5000" w:type="pct"/>
        <w:tblLook w:val="04A0" w:firstRow="1" w:lastRow="0" w:firstColumn="1" w:lastColumn="0" w:noHBand="0" w:noVBand="1"/>
      </w:tblPr>
      <w:tblGrid>
        <w:gridCol w:w="2323"/>
        <w:gridCol w:w="2302"/>
        <w:gridCol w:w="4012"/>
        <w:gridCol w:w="2878"/>
        <w:gridCol w:w="2875"/>
      </w:tblGrid>
      <w:tr w:rsidR="00B32AC9" w:rsidRPr="00A63262" w14:paraId="660003D1" w14:textId="77777777" w:rsidTr="005705E9">
        <w:trPr>
          <w:trHeight w:val="386"/>
        </w:trPr>
        <w:tc>
          <w:tcPr>
            <w:tcW w:w="5000" w:type="pct"/>
            <w:gridSpan w:val="5"/>
          </w:tcPr>
          <w:p w14:paraId="58DB0948" w14:textId="77777777" w:rsidR="00B32AC9" w:rsidRPr="00A63262" w:rsidRDefault="00A36AEA" w:rsidP="007554A5">
            <w:pPr>
              <w:spacing w:after="60" w:line="240" w:lineRule="auto"/>
              <w:ind w:left="360"/>
              <w:jc w:val="center"/>
              <w:rPr>
                <w:rFonts w:eastAsia="Times New Roman"/>
                <w:b/>
                <w:bCs/>
              </w:rPr>
            </w:pPr>
            <w:r>
              <w:rPr>
                <w:rFonts w:eastAsia="Times New Roman"/>
                <w:b/>
                <w:bCs/>
              </w:rPr>
              <w:lastRenderedPageBreak/>
              <w:t>Pati</w:t>
            </w:r>
            <w:r w:rsidRPr="00A36AEA">
              <w:rPr>
                <w:rFonts w:eastAsia="Times New Roman"/>
                <w:b/>
                <w:bCs/>
              </w:rPr>
              <w:t>ent/Care Giver Experience</w:t>
            </w:r>
          </w:p>
        </w:tc>
      </w:tr>
      <w:tr w:rsidR="007554A5" w:rsidRPr="00A63262" w14:paraId="6E9FB071" w14:textId="77777777" w:rsidTr="005705E9">
        <w:trPr>
          <w:trHeight w:val="386"/>
        </w:trPr>
        <w:tc>
          <w:tcPr>
            <w:tcW w:w="807" w:type="pct"/>
          </w:tcPr>
          <w:p w14:paraId="299F6203" w14:textId="77777777" w:rsidR="007554A5" w:rsidRPr="00A63262" w:rsidRDefault="007554A5" w:rsidP="00E035A7">
            <w:pPr>
              <w:spacing w:after="60" w:line="240" w:lineRule="auto"/>
              <w:jc w:val="center"/>
              <w:rPr>
                <w:rFonts w:eastAsia="Times New Roman"/>
                <w:b/>
                <w:bCs/>
              </w:rPr>
            </w:pPr>
            <w:r w:rsidRPr="00A63262">
              <w:rPr>
                <w:rFonts w:eastAsia="Times New Roman"/>
                <w:b/>
                <w:bCs/>
              </w:rPr>
              <w:t>Year 1</w:t>
            </w:r>
          </w:p>
        </w:tc>
        <w:tc>
          <w:tcPr>
            <w:tcW w:w="800" w:type="pct"/>
          </w:tcPr>
          <w:p w14:paraId="627FD4F2" w14:textId="77777777" w:rsidR="007554A5" w:rsidRPr="00F563ED" w:rsidRDefault="007554A5" w:rsidP="00E035A7">
            <w:pPr>
              <w:spacing w:after="60" w:line="240" w:lineRule="auto"/>
              <w:ind w:left="46"/>
              <w:jc w:val="center"/>
              <w:rPr>
                <w:rFonts w:eastAsia="Times New Roman"/>
                <w:b/>
                <w:bCs/>
              </w:rPr>
            </w:pPr>
            <w:r w:rsidRPr="00F563ED">
              <w:rPr>
                <w:rFonts w:eastAsia="Times New Roman"/>
                <w:b/>
                <w:bCs/>
              </w:rPr>
              <w:t>Year 2</w:t>
            </w:r>
          </w:p>
        </w:tc>
        <w:tc>
          <w:tcPr>
            <w:tcW w:w="1394" w:type="pct"/>
          </w:tcPr>
          <w:p w14:paraId="5D19292B" w14:textId="77777777" w:rsidR="007554A5" w:rsidRPr="00A63262" w:rsidRDefault="007554A5" w:rsidP="00E035A7">
            <w:pPr>
              <w:spacing w:after="60" w:line="240" w:lineRule="auto"/>
              <w:ind w:left="3"/>
              <w:jc w:val="center"/>
              <w:rPr>
                <w:rFonts w:eastAsia="Times New Roman"/>
                <w:b/>
                <w:bCs/>
              </w:rPr>
            </w:pPr>
            <w:r w:rsidRPr="00A63262">
              <w:rPr>
                <w:rFonts w:eastAsia="Times New Roman"/>
                <w:b/>
                <w:bCs/>
              </w:rPr>
              <w:t>Year 3</w:t>
            </w:r>
          </w:p>
        </w:tc>
        <w:tc>
          <w:tcPr>
            <w:tcW w:w="1000" w:type="pct"/>
          </w:tcPr>
          <w:p w14:paraId="294D4DFC" w14:textId="77777777" w:rsidR="007554A5" w:rsidRPr="00A63262" w:rsidRDefault="007554A5" w:rsidP="00E035A7">
            <w:pPr>
              <w:spacing w:after="60" w:line="240" w:lineRule="auto"/>
              <w:ind w:left="50"/>
              <w:jc w:val="center"/>
              <w:rPr>
                <w:rFonts w:eastAsia="Times New Roman"/>
                <w:b/>
                <w:bCs/>
              </w:rPr>
            </w:pPr>
            <w:r w:rsidRPr="00A63262">
              <w:rPr>
                <w:rFonts w:eastAsia="Times New Roman"/>
                <w:b/>
                <w:bCs/>
              </w:rPr>
              <w:t>Year 4</w:t>
            </w:r>
          </w:p>
        </w:tc>
        <w:tc>
          <w:tcPr>
            <w:tcW w:w="999" w:type="pct"/>
          </w:tcPr>
          <w:p w14:paraId="15B57D96" w14:textId="77777777" w:rsidR="007554A5" w:rsidRPr="00A63262" w:rsidRDefault="007554A5" w:rsidP="00E035A7">
            <w:pPr>
              <w:spacing w:after="60" w:line="240" w:lineRule="auto"/>
              <w:ind w:left="7"/>
              <w:jc w:val="center"/>
              <w:rPr>
                <w:rFonts w:eastAsia="Times New Roman"/>
                <w:b/>
                <w:bCs/>
              </w:rPr>
            </w:pPr>
            <w:r w:rsidRPr="00A63262">
              <w:rPr>
                <w:rFonts w:eastAsia="Times New Roman"/>
                <w:b/>
                <w:bCs/>
              </w:rPr>
              <w:t>Year 5</w:t>
            </w:r>
          </w:p>
        </w:tc>
      </w:tr>
      <w:tr w:rsidR="007554A5" w:rsidRPr="00A63262" w14:paraId="58548904" w14:textId="77777777" w:rsidTr="005705E9">
        <w:trPr>
          <w:trHeight w:val="70"/>
        </w:trPr>
        <w:tc>
          <w:tcPr>
            <w:tcW w:w="807" w:type="pct"/>
          </w:tcPr>
          <w:p w14:paraId="7F40CDCB" w14:textId="77777777" w:rsidR="007554A5" w:rsidRPr="00A63262" w:rsidRDefault="007554A5" w:rsidP="00122376">
            <w:pPr>
              <w:spacing w:after="60" w:line="240" w:lineRule="auto"/>
              <w:rPr>
                <w:b/>
                <w:i/>
              </w:rPr>
            </w:pPr>
          </w:p>
          <w:p w14:paraId="7423D091" w14:textId="77777777" w:rsidR="007554A5" w:rsidRPr="00A63262" w:rsidRDefault="007554A5" w:rsidP="00122376">
            <w:pPr>
              <w:spacing w:after="60" w:line="240" w:lineRule="auto"/>
            </w:pPr>
          </w:p>
          <w:p w14:paraId="1D053334" w14:textId="77777777" w:rsidR="00911CB8" w:rsidRPr="00A63262" w:rsidRDefault="00911CB8" w:rsidP="00911CB8">
            <w:pPr>
              <w:spacing w:after="60" w:line="240" w:lineRule="auto"/>
              <w:ind w:left="376"/>
              <w:rPr>
                <w:b/>
              </w:rPr>
            </w:pPr>
          </w:p>
          <w:p w14:paraId="6B8A145A" w14:textId="77777777" w:rsidR="00911CB8" w:rsidRPr="00A63262" w:rsidRDefault="00911CB8" w:rsidP="00B30DC5">
            <w:pPr>
              <w:spacing w:after="60" w:line="240" w:lineRule="auto"/>
              <w:ind w:left="376"/>
              <w:rPr>
                <w:b/>
              </w:rPr>
            </w:pPr>
          </w:p>
        </w:tc>
        <w:tc>
          <w:tcPr>
            <w:tcW w:w="800" w:type="pct"/>
          </w:tcPr>
          <w:p w14:paraId="2B3B9EF5" w14:textId="77777777" w:rsidR="00F90FDF" w:rsidRPr="00CC755E" w:rsidRDefault="00F90FDF" w:rsidP="00F90FDF">
            <w:pPr>
              <w:pStyle w:val="PlainText"/>
              <w:numPr>
                <w:ilvl w:val="0"/>
                <w:numId w:val="1"/>
              </w:numPr>
              <w:rPr>
                <w:rFonts w:ascii="Calibri" w:hAnsi="Calibri"/>
                <w:b/>
                <w:sz w:val="22"/>
                <w:szCs w:val="22"/>
              </w:rPr>
            </w:pPr>
            <w:r w:rsidRPr="00CC755E">
              <w:rPr>
                <w:rFonts w:ascii="Calibri" w:hAnsi="Calibri"/>
                <w:b/>
                <w:sz w:val="22"/>
                <w:szCs w:val="22"/>
              </w:rPr>
              <w:t>Undertake the necessary planning, redesign, translation, training and contract negotiations in order to implement CG-CAHPS in DY8.</w:t>
            </w:r>
          </w:p>
          <w:p w14:paraId="294DE3F6" w14:textId="77777777" w:rsidR="007554A5" w:rsidRPr="00F563ED" w:rsidRDefault="007554A5" w:rsidP="00A41AF2">
            <w:pPr>
              <w:spacing w:after="60" w:line="240" w:lineRule="auto"/>
              <w:ind w:left="380"/>
              <w:rPr>
                <w:b/>
              </w:rPr>
            </w:pPr>
          </w:p>
        </w:tc>
        <w:tc>
          <w:tcPr>
            <w:tcW w:w="1394" w:type="pct"/>
          </w:tcPr>
          <w:p w14:paraId="2C2F2EBB" w14:textId="77777777" w:rsidR="00A41AF2" w:rsidRPr="00A41AF2" w:rsidRDefault="00A41AF2" w:rsidP="003E2D56">
            <w:pPr>
              <w:numPr>
                <w:ilvl w:val="0"/>
                <w:numId w:val="1"/>
              </w:numPr>
              <w:spacing w:after="60" w:line="240" w:lineRule="auto"/>
              <w:ind w:left="380"/>
              <w:rPr>
                <w:b/>
              </w:rPr>
            </w:pPr>
            <w:r>
              <w:rPr>
                <w:b/>
              </w:rPr>
              <w:t>Report results of CG CAHPS questions for “</w:t>
            </w:r>
            <w:r w:rsidR="005C66EC" w:rsidRPr="005C66EC">
              <w:rPr>
                <w:b/>
              </w:rPr>
              <w:t>Getting Timely Appointments, Care, and Information</w:t>
            </w:r>
            <w:r>
              <w:rPr>
                <w:b/>
              </w:rPr>
              <w:t xml:space="preserve">” theme for at least </w:t>
            </w:r>
            <w:r w:rsidRPr="00A41AF2">
              <w:rPr>
                <w:b/>
              </w:rPr>
              <w:t>data from the last two quarters of the demonstration year</w:t>
            </w:r>
            <w:r w:rsidR="00D5426A">
              <w:rPr>
                <w:b/>
              </w:rPr>
              <w:t xml:space="preserve"> to the State</w:t>
            </w:r>
          </w:p>
          <w:p w14:paraId="29209806" w14:textId="77777777" w:rsidR="00A41AF2" w:rsidRPr="00A41AF2" w:rsidRDefault="00A41AF2" w:rsidP="00A96E52">
            <w:pPr>
              <w:numPr>
                <w:ilvl w:val="0"/>
                <w:numId w:val="1"/>
              </w:numPr>
              <w:spacing w:after="60" w:line="240" w:lineRule="auto"/>
              <w:ind w:left="380"/>
              <w:rPr>
                <w:b/>
              </w:rPr>
            </w:pPr>
            <w:r>
              <w:rPr>
                <w:b/>
              </w:rPr>
              <w:t>Report results of CG CAHPS questions for “</w:t>
            </w:r>
            <w:r w:rsidR="005C66EC" w:rsidRPr="005C66EC">
              <w:rPr>
                <w:b/>
              </w:rPr>
              <w:t>How Well Doctors Communicate With Patients</w:t>
            </w:r>
            <w:r>
              <w:rPr>
                <w:b/>
              </w:rPr>
              <w:t xml:space="preserve">” theme for at least </w:t>
            </w:r>
            <w:r w:rsidRPr="00A41AF2">
              <w:rPr>
                <w:b/>
              </w:rPr>
              <w:t>data from the last two quarters of the demonstration year</w:t>
            </w:r>
            <w:r w:rsidR="00D5426A">
              <w:rPr>
                <w:b/>
              </w:rPr>
              <w:t xml:space="preserve"> to the State</w:t>
            </w:r>
          </w:p>
          <w:p w14:paraId="6274DAB8" w14:textId="77777777" w:rsidR="00A41AF2" w:rsidRPr="00A41AF2" w:rsidRDefault="00A41AF2" w:rsidP="00A96E52">
            <w:pPr>
              <w:numPr>
                <w:ilvl w:val="0"/>
                <w:numId w:val="1"/>
              </w:numPr>
              <w:spacing w:after="60" w:line="240" w:lineRule="auto"/>
              <w:ind w:left="380"/>
              <w:rPr>
                <w:b/>
              </w:rPr>
            </w:pPr>
            <w:r>
              <w:rPr>
                <w:b/>
              </w:rPr>
              <w:t>Report results of CG CAHPS questions for “</w:t>
            </w:r>
            <w:r w:rsidR="005C66EC" w:rsidRPr="005C66EC">
              <w:rPr>
                <w:b/>
              </w:rPr>
              <w:t>Helpful, Courteous, and Respectful Office Staff</w:t>
            </w:r>
            <w:r>
              <w:rPr>
                <w:b/>
              </w:rPr>
              <w:t xml:space="preserve">” theme for at least </w:t>
            </w:r>
            <w:r w:rsidRPr="00A41AF2">
              <w:rPr>
                <w:b/>
              </w:rPr>
              <w:t>data from the last two quarters of the demonstration year</w:t>
            </w:r>
            <w:r w:rsidR="00D5426A">
              <w:rPr>
                <w:b/>
              </w:rPr>
              <w:t xml:space="preserve"> to the State</w:t>
            </w:r>
          </w:p>
          <w:p w14:paraId="37F7BC0E" w14:textId="77777777" w:rsidR="00A41AF2" w:rsidRPr="00A41AF2" w:rsidRDefault="00A41AF2" w:rsidP="00A96E52">
            <w:pPr>
              <w:numPr>
                <w:ilvl w:val="0"/>
                <w:numId w:val="1"/>
              </w:numPr>
              <w:spacing w:after="60" w:line="240" w:lineRule="auto"/>
              <w:ind w:left="380"/>
              <w:rPr>
                <w:b/>
              </w:rPr>
            </w:pPr>
            <w:r>
              <w:rPr>
                <w:b/>
              </w:rPr>
              <w:t>Report results of CG CAHPS questions for “</w:t>
            </w:r>
            <w:r w:rsidR="005C66EC" w:rsidRPr="005C66EC">
              <w:rPr>
                <w:b/>
              </w:rPr>
              <w:t>Patients’ Rating of the Doctor</w:t>
            </w:r>
            <w:r>
              <w:rPr>
                <w:b/>
              </w:rPr>
              <w:t xml:space="preserve">” theme for at least </w:t>
            </w:r>
            <w:r w:rsidRPr="00A41AF2">
              <w:rPr>
                <w:b/>
              </w:rPr>
              <w:t>data from the last two quarters of the demonstration year</w:t>
            </w:r>
            <w:r w:rsidR="00D5426A">
              <w:rPr>
                <w:b/>
              </w:rPr>
              <w:t xml:space="preserve"> to the State</w:t>
            </w:r>
          </w:p>
          <w:p w14:paraId="35F63E8D" w14:textId="77777777" w:rsidR="007554A5" w:rsidRPr="00A63262" w:rsidRDefault="00A41AF2" w:rsidP="00A96E52">
            <w:pPr>
              <w:numPr>
                <w:ilvl w:val="0"/>
                <w:numId w:val="1"/>
              </w:numPr>
              <w:spacing w:after="60" w:line="240" w:lineRule="auto"/>
              <w:ind w:left="380"/>
              <w:rPr>
                <w:b/>
              </w:rPr>
            </w:pPr>
            <w:r>
              <w:rPr>
                <w:b/>
              </w:rPr>
              <w:t>Report results of CG CAHPS questions for “</w:t>
            </w:r>
            <w:r w:rsidR="005C66EC">
              <w:rPr>
                <w:b/>
              </w:rPr>
              <w:t>Shared D</w:t>
            </w:r>
            <w:r w:rsidRPr="00A41AF2">
              <w:rPr>
                <w:b/>
              </w:rPr>
              <w:t>ecision</w:t>
            </w:r>
            <w:r w:rsidR="0015321F">
              <w:rPr>
                <w:b/>
              </w:rPr>
              <w:t xml:space="preserve"> </w:t>
            </w:r>
            <w:r w:rsidRPr="00A41AF2">
              <w:rPr>
                <w:b/>
              </w:rPr>
              <w:t>making</w:t>
            </w:r>
            <w:r>
              <w:rPr>
                <w:b/>
              </w:rPr>
              <w:t xml:space="preserve">” theme for at least </w:t>
            </w:r>
            <w:r w:rsidRPr="00A41AF2">
              <w:rPr>
                <w:b/>
              </w:rPr>
              <w:t>data from the last two quarters of the demonstration year</w:t>
            </w:r>
            <w:r w:rsidR="00D5426A">
              <w:rPr>
                <w:b/>
              </w:rPr>
              <w:t xml:space="preserve"> to the State</w:t>
            </w:r>
          </w:p>
        </w:tc>
        <w:tc>
          <w:tcPr>
            <w:tcW w:w="1000" w:type="pct"/>
          </w:tcPr>
          <w:p w14:paraId="42CA7C6B" w14:textId="77777777" w:rsidR="00A41AF2" w:rsidRPr="00A41AF2" w:rsidRDefault="00A41AF2" w:rsidP="00A96E52">
            <w:pPr>
              <w:numPr>
                <w:ilvl w:val="0"/>
                <w:numId w:val="1"/>
              </w:numPr>
              <w:spacing w:after="60" w:line="240" w:lineRule="auto"/>
              <w:rPr>
                <w:b/>
              </w:rPr>
            </w:pPr>
            <w:r>
              <w:rPr>
                <w:b/>
              </w:rPr>
              <w:t>Report results of CG CAHPS questions for “</w:t>
            </w:r>
            <w:r w:rsidR="005C66EC" w:rsidRPr="005C66EC">
              <w:rPr>
                <w:b/>
              </w:rPr>
              <w:t>Getting Timely Appointments, Care, and Information</w:t>
            </w:r>
            <w:r>
              <w:rPr>
                <w:b/>
              </w:rPr>
              <w:t xml:space="preserve">” theme </w:t>
            </w:r>
            <w:r w:rsidR="00D5426A">
              <w:rPr>
                <w:b/>
              </w:rPr>
              <w:t>to the State</w:t>
            </w:r>
          </w:p>
          <w:p w14:paraId="6D13DC80" w14:textId="77777777" w:rsidR="00A41AF2" w:rsidRPr="00A41AF2" w:rsidRDefault="00A41AF2" w:rsidP="00A96E52">
            <w:pPr>
              <w:numPr>
                <w:ilvl w:val="0"/>
                <w:numId w:val="1"/>
              </w:numPr>
              <w:spacing w:after="60" w:line="240" w:lineRule="auto"/>
              <w:rPr>
                <w:b/>
              </w:rPr>
            </w:pPr>
            <w:r>
              <w:rPr>
                <w:b/>
              </w:rPr>
              <w:t>Report results of CG CAHPS questions for “</w:t>
            </w:r>
            <w:r w:rsidR="005C66EC" w:rsidRPr="005C66EC">
              <w:rPr>
                <w:b/>
              </w:rPr>
              <w:t>How Well Doctors Communicate With Patients</w:t>
            </w:r>
            <w:r>
              <w:rPr>
                <w:b/>
              </w:rPr>
              <w:t>” theme</w:t>
            </w:r>
            <w:r w:rsidR="00D5426A">
              <w:rPr>
                <w:b/>
              </w:rPr>
              <w:t xml:space="preserve"> to the State</w:t>
            </w:r>
          </w:p>
          <w:p w14:paraId="2DFF0D37" w14:textId="77777777" w:rsidR="00A41AF2" w:rsidRPr="00A41AF2" w:rsidRDefault="00A41AF2" w:rsidP="00A96E52">
            <w:pPr>
              <w:numPr>
                <w:ilvl w:val="0"/>
                <w:numId w:val="1"/>
              </w:numPr>
              <w:spacing w:after="60" w:line="240" w:lineRule="auto"/>
              <w:rPr>
                <w:b/>
              </w:rPr>
            </w:pPr>
            <w:r>
              <w:rPr>
                <w:b/>
              </w:rPr>
              <w:t>Report results of CG CAHPS questions for “</w:t>
            </w:r>
            <w:r w:rsidR="005C66EC" w:rsidRPr="005C66EC">
              <w:rPr>
                <w:b/>
              </w:rPr>
              <w:t>Helpful, Courteous, and Respectful Office Staff</w:t>
            </w:r>
            <w:r>
              <w:rPr>
                <w:b/>
              </w:rPr>
              <w:t xml:space="preserve">” theme </w:t>
            </w:r>
            <w:r w:rsidR="00D5426A">
              <w:rPr>
                <w:b/>
              </w:rPr>
              <w:t>to the State</w:t>
            </w:r>
          </w:p>
          <w:p w14:paraId="2CAAD46B" w14:textId="77777777" w:rsidR="00A41AF2" w:rsidRPr="00A41AF2" w:rsidRDefault="00A41AF2" w:rsidP="00A96E52">
            <w:pPr>
              <w:numPr>
                <w:ilvl w:val="0"/>
                <w:numId w:val="1"/>
              </w:numPr>
              <w:spacing w:after="60" w:line="240" w:lineRule="auto"/>
              <w:rPr>
                <w:b/>
              </w:rPr>
            </w:pPr>
            <w:r>
              <w:rPr>
                <w:b/>
              </w:rPr>
              <w:t>Report results of CG CAHPS questions for “</w:t>
            </w:r>
            <w:r w:rsidR="005C66EC" w:rsidRPr="005C66EC">
              <w:rPr>
                <w:b/>
              </w:rPr>
              <w:t>Patients’ Rating of the Doctor</w:t>
            </w:r>
            <w:r>
              <w:rPr>
                <w:b/>
              </w:rPr>
              <w:t xml:space="preserve">” theme </w:t>
            </w:r>
            <w:r w:rsidR="00D5426A">
              <w:rPr>
                <w:b/>
              </w:rPr>
              <w:t>to the State</w:t>
            </w:r>
          </w:p>
          <w:p w14:paraId="30A3D3C1" w14:textId="77777777" w:rsidR="007554A5" w:rsidRPr="00A63262" w:rsidRDefault="00A41AF2" w:rsidP="00A96E52">
            <w:pPr>
              <w:numPr>
                <w:ilvl w:val="0"/>
                <w:numId w:val="1"/>
              </w:numPr>
              <w:spacing w:after="60" w:line="240" w:lineRule="auto"/>
              <w:rPr>
                <w:b/>
              </w:rPr>
            </w:pPr>
            <w:r>
              <w:rPr>
                <w:b/>
              </w:rPr>
              <w:t>Report results of CG CAHPS questions for “</w:t>
            </w:r>
            <w:r w:rsidR="005C66EC">
              <w:rPr>
                <w:b/>
              </w:rPr>
              <w:t>Shared D</w:t>
            </w:r>
            <w:r w:rsidRPr="00A41AF2">
              <w:rPr>
                <w:b/>
              </w:rPr>
              <w:t>ecision</w:t>
            </w:r>
            <w:r w:rsidR="0015321F">
              <w:rPr>
                <w:b/>
              </w:rPr>
              <w:t xml:space="preserve"> </w:t>
            </w:r>
            <w:r w:rsidRPr="00A41AF2">
              <w:rPr>
                <w:b/>
              </w:rPr>
              <w:t>making</w:t>
            </w:r>
            <w:r>
              <w:rPr>
                <w:b/>
              </w:rPr>
              <w:t>” theme</w:t>
            </w:r>
            <w:r w:rsidR="00D5426A">
              <w:rPr>
                <w:b/>
              </w:rPr>
              <w:t xml:space="preserve"> to the State</w:t>
            </w:r>
          </w:p>
        </w:tc>
        <w:tc>
          <w:tcPr>
            <w:tcW w:w="999" w:type="pct"/>
          </w:tcPr>
          <w:p w14:paraId="17FF6683" w14:textId="77777777" w:rsidR="005C66EC" w:rsidRPr="00A41AF2" w:rsidRDefault="005C66EC" w:rsidP="00A96E52">
            <w:pPr>
              <w:numPr>
                <w:ilvl w:val="0"/>
                <w:numId w:val="1"/>
              </w:numPr>
              <w:spacing w:after="60" w:line="240" w:lineRule="auto"/>
              <w:rPr>
                <w:b/>
              </w:rPr>
            </w:pPr>
            <w:r>
              <w:rPr>
                <w:b/>
              </w:rPr>
              <w:t>Report results of CG CAHPS questions for “</w:t>
            </w:r>
            <w:r w:rsidRPr="005C66EC">
              <w:rPr>
                <w:b/>
              </w:rPr>
              <w:t>Getting Timely Appointments, Care, and Information</w:t>
            </w:r>
            <w:r>
              <w:rPr>
                <w:b/>
              </w:rPr>
              <w:t>” theme to the State</w:t>
            </w:r>
          </w:p>
          <w:p w14:paraId="3C0C696F" w14:textId="77777777" w:rsidR="005C66EC" w:rsidRPr="00A41AF2" w:rsidRDefault="005C66EC" w:rsidP="00A96E52">
            <w:pPr>
              <w:numPr>
                <w:ilvl w:val="0"/>
                <w:numId w:val="1"/>
              </w:numPr>
              <w:spacing w:after="60" w:line="240" w:lineRule="auto"/>
              <w:rPr>
                <w:b/>
              </w:rPr>
            </w:pPr>
            <w:r>
              <w:rPr>
                <w:b/>
              </w:rPr>
              <w:t>Report results of CG CAHPS questions for “</w:t>
            </w:r>
            <w:r w:rsidRPr="005C66EC">
              <w:rPr>
                <w:b/>
              </w:rPr>
              <w:t>How Well Doctors Communicate With Patients</w:t>
            </w:r>
            <w:r>
              <w:rPr>
                <w:b/>
              </w:rPr>
              <w:t>” theme to the State</w:t>
            </w:r>
          </w:p>
          <w:p w14:paraId="4335A9DB" w14:textId="77777777" w:rsidR="005C66EC" w:rsidRPr="00A41AF2" w:rsidRDefault="005C66EC" w:rsidP="00A96E52">
            <w:pPr>
              <w:numPr>
                <w:ilvl w:val="0"/>
                <w:numId w:val="1"/>
              </w:numPr>
              <w:spacing w:after="60" w:line="240" w:lineRule="auto"/>
              <w:rPr>
                <w:b/>
              </w:rPr>
            </w:pPr>
            <w:r>
              <w:rPr>
                <w:b/>
              </w:rPr>
              <w:t>Report results of CG CAHPS questions for “</w:t>
            </w:r>
            <w:r w:rsidRPr="005C66EC">
              <w:rPr>
                <w:b/>
              </w:rPr>
              <w:t>Helpful, Courteous, and Respectful Office Staff</w:t>
            </w:r>
            <w:r>
              <w:rPr>
                <w:b/>
              </w:rPr>
              <w:t>” theme to the State</w:t>
            </w:r>
          </w:p>
          <w:p w14:paraId="7CC20AED" w14:textId="77777777" w:rsidR="005C66EC" w:rsidRPr="00A41AF2" w:rsidRDefault="005C66EC" w:rsidP="00A96E52">
            <w:pPr>
              <w:numPr>
                <w:ilvl w:val="0"/>
                <w:numId w:val="1"/>
              </w:numPr>
              <w:spacing w:after="60" w:line="240" w:lineRule="auto"/>
              <w:rPr>
                <w:b/>
              </w:rPr>
            </w:pPr>
            <w:r>
              <w:rPr>
                <w:b/>
              </w:rPr>
              <w:t>Report results of CG CAHPS questions for “</w:t>
            </w:r>
            <w:r w:rsidRPr="005C66EC">
              <w:rPr>
                <w:b/>
              </w:rPr>
              <w:t>Patients’ Rating of the Doctor</w:t>
            </w:r>
            <w:r>
              <w:rPr>
                <w:b/>
              </w:rPr>
              <w:t>” theme to the State</w:t>
            </w:r>
          </w:p>
          <w:p w14:paraId="3B2A142B" w14:textId="77777777" w:rsidR="00A22068" w:rsidRPr="00A63262" w:rsidRDefault="005C66EC" w:rsidP="00A96E52">
            <w:pPr>
              <w:numPr>
                <w:ilvl w:val="0"/>
                <w:numId w:val="1"/>
              </w:numPr>
              <w:spacing w:after="60" w:line="240" w:lineRule="auto"/>
              <w:rPr>
                <w:b/>
              </w:rPr>
            </w:pPr>
            <w:r>
              <w:rPr>
                <w:b/>
              </w:rPr>
              <w:t>Report results of CG CAHPS questions for “Shared D</w:t>
            </w:r>
            <w:r w:rsidRPr="00A41AF2">
              <w:rPr>
                <w:b/>
              </w:rPr>
              <w:t>ecision</w:t>
            </w:r>
            <w:r w:rsidR="0015321F">
              <w:rPr>
                <w:b/>
              </w:rPr>
              <w:t xml:space="preserve"> </w:t>
            </w:r>
            <w:r w:rsidRPr="00A41AF2">
              <w:rPr>
                <w:b/>
              </w:rPr>
              <w:t>making</w:t>
            </w:r>
            <w:r>
              <w:rPr>
                <w:b/>
              </w:rPr>
              <w:t>” theme to the State</w:t>
            </w:r>
          </w:p>
        </w:tc>
      </w:tr>
    </w:tbl>
    <w:p w14:paraId="3E193EA9" w14:textId="77777777" w:rsidR="00BE2F88" w:rsidRPr="00A63262" w:rsidRDefault="00BE2F88" w:rsidP="00C1224E"/>
    <w:p w14:paraId="6985BBEC" w14:textId="77777777" w:rsidR="00DA03C6" w:rsidRDefault="00DA03C6">
      <w:r>
        <w:br w:type="page"/>
      </w:r>
    </w:p>
    <w:tbl>
      <w:tblPr>
        <w:tblStyle w:val="TableGridLight"/>
        <w:tblW w:w="5000" w:type="pct"/>
        <w:tblLook w:val="04A0" w:firstRow="1" w:lastRow="0" w:firstColumn="1" w:lastColumn="0" w:noHBand="0" w:noVBand="1"/>
      </w:tblPr>
      <w:tblGrid>
        <w:gridCol w:w="2878"/>
        <w:gridCol w:w="2878"/>
        <w:gridCol w:w="2878"/>
        <w:gridCol w:w="2878"/>
        <w:gridCol w:w="2878"/>
      </w:tblGrid>
      <w:tr w:rsidR="00BE2F88" w:rsidRPr="00A63262" w14:paraId="42CD8E4D" w14:textId="77777777" w:rsidTr="005705E9">
        <w:trPr>
          <w:trHeight w:val="386"/>
        </w:trPr>
        <w:tc>
          <w:tcPr>
            <w:tcW w:w="5000" w:type="pct"/>
            <w:gridSpan w:val="5"/>
          </w:tcPr>
          <w:p w14:paraId="4A874777" w14:textId="77777777" w:rsidR="00BE2F88" w:rsidRPr="00A63262" w:rsidRDefault="0005203C" w:rsidP="00B0765D">
            <w:pPr>
              <w:spacing w:after="60" w:line="240" w:lineRule="auto"/>
              <w:ind w:left="360"/>
              <w:jc w:val="center"/>
              <w:rPr>
                <w:rFonts w:eastAsia="Times New Roman"/>
                <w:b/>
                <w:bCs/>
              </w:rPr>
            </w:pPr>
            <w:r w:rsidRPr="0005203C">
              <w:rPr>
                <w:rFonts w:eastAsia="Times New Roman"/>
                <w:b/>
                <w:bCs/>
              </w:rPr>
              <w:lastRenderedPageBreak/>
              <w:t>Care Coordination</w:t>
            </w:r>
          </w:p>
        </w:tc>
      </w:tr>
      <w:tr w:rsidR="00E85010" w:rsidRPr="00A63262" w14:paraId="384F3DB5" w14:textId="77777777" w:rsidTr="005705E9">
        <w:trPr>
          <w:trHeight w:val="386"/>
        </w:trPr>
        <w:tc>
          <w:tcPr>
            <w:tcW w:w="1000" w:type="pct"/>
          </w:tcPr>
          <w:p w14:paraId="62D8F34B" w14:textId="77777777" w:rsidR="00BE2F88" w:rsidRPr="00A63262" w:rsidRDefault="00BE2F88" w:rsidP="00B0765D">
            <w:pPr>
              <w:spacing w:after="60" w:line="240" w:lineRule="auto"/>
              <w:ind w:left="360"/>
              <w:jc w:val="center"/>
              <w:rPr>
                <w:rFonts w:eastAsia="Times New Roman"/>
                <w:b/>
                <w:bCs/>
              </w:rPr>
            </w:pPr>
            <w:r w:rsidRPr="00A63262">
              <w:rPr>
                <w:rFonts w:eastAsia="Times New Roman"/>
                <w:b/>
                <w:bCs/>
              </w:rPr>
              <w:t>Year 1</w:t>
            </w:r>
          </w:p>
        </w:tc>
        <w:tc>
          <w:tcPr>
            <w:tcW w:w="1000" w:type="pct"/>
          </w:tcPr>
          <w:p w14:paraId="37FA5D7D" w14:textId="77777777" w:rsidR="00BE2F88" w:rsidRPr="00A63262" w:rsidRDefault="00BE2F88" w:rsidP="00B0765D">
            <w:pPr>
              <w:spacing w:after="60" w:line="240" w:lineRule="auto"/>
              <w:ind w:left="360"/>
              <w:jc w:val="center"/>
              <w:rPr>
                <w:rFonts w:eastAsia="Times New Roman"/>
                <w:b/>
                <w:bCs/>
              </w:rPr>
            </w:pPr>
            <w:r w:rsidRPr="00A63262">
              <w:rPr>
                <w:rFonts w:eastAsia="Times New Roman"/>
                <w:b/>
                <w:bCs/>
              </w:rPr>
              <w:t>Year 2</w:t>
            </w:r>
          </w:p>
        </w:tc>
        <w:tc>
          <w:tcPr>
            <w:tcW w:w="1000" w:type="pct"/>
          </w:tcPr>
          <w:p w14:paraId="1AE144B4" w14:textId="77777777" w:rsidR="00BE2F88" w:rsidRPr="00A63262" w:rsidRDefault="00BE2F88" w:rsidP="00B0765D">
            <w:pPr>
              <w:spacing w:after="60" w:line="240" w:lineRule="auto"/>
              <w:ind w:left="360"/>
              <w:jc w:val="center"/>
              <w:rPr>
                <w:rFonts w:eastAsia="Times New Roman"/>
                <w:b/>
                <w:bCs/>
              </w:rPr>
            </w:pPr>
            <w:r w:rsidRPr="00A63262">
              <w:rPr>
                <w:rFonts w:eastAsia="Times New Roman"/>
                <w:b/>
                <w:bCs/>
              </w:rPr>
              <w:t>Year 3</w:t>
            </w:r>
          </w:p>
        </w:tc>
        <w:tc>
          <w:tcPr>
            <w:tcW w:w="1000" w:type="pct"/>
          </w:tcPr>
          <w:p w14:paraId="4F155B05" w14:textId="77777777" w:rsidR="00BE2F88" w:rsidRPr="00A63262" w:rsidRDefault="00BE2F88" w:rsidP="00B0765D">
            <w:pPr>
              <w:spacing w:after="60" w:line="240" w:lineRule="auto"/>
              <w:ind w:left="360"/>
              <w:jc w:val="center"/>
              <w:rPr>
                <w:rFonts w:eastAsia="Times New Roman"/>
                <w:b/>
                <w:bCs/>
              </w:rPr>
            </w:pPr>
            <w:r w:rsidRPr="00A63262">
              <w:rPr>
                <w:rFonts w:eastAsia="Times New Roman"/>
                <w:b/>
                <w:bCs/>
              </w:rPr>
              <w:t>Year 4</w:t>
            </w:r>
          </w:p>
        </w:tc>
        <w:tc>
          <w:tcPr>
            <w:tcW w:w="1000" w:type="pct"/>
          </w:tcPr>
          <w:p w14:paraId="0151C069" w14:textId="77777777" w:rsidR="00BE2F88" w:rsidRPr="00A63262" w:rsidRDefault="00BE2F88" w:rsidP="00B0765D">
            <w:pPr>
              <w:spacing w:after="60" w:line="240" w:lineRule="auto"/>
              <w:ind w:left="360"/>
              <w:jc w:val="center"/>
              <w:rPr>
                <w:rFonts w:eastAsia="Times New Roman"/>
                <w:b/>
                <w:bCs/>
              </w:rPr>
            </w:pPr>
            <w:r w:rsidRPr="00A63262">
              <w:rPr>
                <w:rFonts w:eastAsia="Times New Roman"/>
                <w:b/>
                <w:bCs/>
              </w:rPr>
              <w:t>Year 5</w:t>
            </w:r>
          </w:p>
        </w:tc>
      </w:tr>
      <w:tr w:rsidR="00E85010" w:rsidRPr="00A63262" w14:paraId="728885BB" w14:textId="77777777" w:rsidTr="005705E9">
        <w:trPr>
          <w:trHeight w:val="70"/>
        </w:trPr>
        <w:tc>
          <w:tcPr>
            <w:tcW w:w="1000" w:type="pct"/>
          </w:tcPr>
          <w:p w14:paraId="52FF201F" w14:textId="77777777" w:rsidR="00E85010" w:rsidRPr="00A63262" w:rsidRDefault="00E85010" w:rsidP="00B30DC5">
            <w:pPr>
              <w:spacing w:after="60" w:line="240" w:lineRule="auto"/>
              <w:ind w:left="376"/>
              <w:rPr>
                <w:b/>
              </w:rPr>
            </w:pPr>
          </w:p>
        </w:tc>
        <w:tc>
          <w:tcPr>
            <w:tcW w:w="1000" w:type="pct"/>
          </w:tcPr>
          <w:p w14:paraId="208022A0" w14:textId="77777777" w:rsidR="00BE2F88" w:rsidRDefault="00405FFE" w:rsidP="003E2D56">
            <w:pPr>
              <w:numPr>
                <w:ilvl w:val="0"/>
                <w:numId w:val="2"/>
              </w:numPr>
              <w:spacing w:after="60" w:line="240" w:lineRule="auto"/>
              <w:ind w:left="380"/>
              <w:rPr>
                <w:b/>
              </w:rPr>
            </w:pPr>
            <w:r>
              <w:rPr>
                <w:b/>
              </w:rPr>
              <w:t xml:space="preserve">Report results of the </w:t>
            </w:r>
            <w:r w:rsidRPr="00405FFE">
              <w:rPr>
                <w:b/>
              </w:rPr>
              <w:t>Diabetes, short-term complications</w:t>
            </w:r>
            <w:r>
              <w:rPr>
                <w:b/>
              </w:rPr>
              <w:t xml:space="preserve"> measure</w:t>
            </w:r>
            <w:r w:rsidR="00EB3B67">
              <w:rPr>
                <w:b/>
              </w:rPr>
              <w:t xml:space="preserve"> to the State</w:t>
            </w:r>
          </w:p>
          <w:p w14:paraId="6EBD1409" w14:textId="77777777" w:rsidR="00405FFE" w:rsidRPr="00A63262" w:rsidRDefault="00405FFE" w:rsidP="003E2D56">
            <w:pPr>
              <w:numPr>
                <w:ilvl w:val="0"/>
                <w:numId w:val="2"/>
              </w:numPr>
              <w:spacing w:after="60" w:line="240" w:lineRule="auto"/>
              <w:ind w:left="380"/>
              <w:rPr>
                <w:b/>
              </w:rPr>
            </w:pPr>
            <w:r>
              <w:rPr>
                <w:b/>
              </w:rPr>
              <w:t xml:space="preserve">Report results of the </w:t>
            </w:r>
            <w:r w:rsidRPr="00405FFE">
              <w:rPr>
                <w:b/>
              </w:rPr>
              <w:t>Uncontrolled Diabetes</w:t>
            </w:r>
            <w:r>
              <w:rPr>
                <w:b/>
              </w:rPr>
              <w:t xml:space="preserve"> measure</w:t>
            </w:r>
            <w:r w:rsidR="00EB3B67">
              <w:rPr>
                <w:b/>
              </w:rPr>
              <w:t xml:space="preserve"> to the State</w:t>
            </w:r>
          </w:p>
        </w:tc>
        <w:tc>
          <w:tcPr>
            <w:tcW w:w="1000" w:type="pct"/>
          </w:tcPr>
          <w:p w14:paraId="66B69B26" w14:textId="77777777" w:rsidR="00405FFE" w:rsidRDefault="00405FFE" w:rsidP="003E2D56">
            <w:pPr>
              <w:numPr>
                <w:ilvl w:val="0"/>
                <w:numId w:val="2"/>
              </w:numPr>
              <w:spacing w:after="60" w:line="240" w:lineRule="auto"/>
              <w:ind w:left="380"/>
              <w:rPr>
                <w:b/>
              </w:rPr>
            </w:pPr>
            <w:r>
              <w:rPr>
                <w:b/>
              </w:rPr>
              <w:t xml:space="preserve">Report results of the </w:t>
            </w:r>
            <w:r w:rsidRPr="00405FFE">
              <w:rPr>
                <w:b/>
              </w:rPr>
              <w:t>Diabetes, short-term complications</w:t>
            </w:r>
            <w:r>
              <w:rPr>
                <w:b/>
              </w:rPr>
              <w:t xml:space="preserve"> measure</w:t>
            </w:r>
            <w:r w:rsidR="00EB3B67">
              <w:rPr>
                <w:b/>
              </w:rPr>
              <w:t xml:space="preserve"> to the State</w:t>
            </w:r>
          </w:p>
          <w:p w14:paraId="066AE0A4" w14:textId="77777777" w:rsidR="009C114E" w:rsidRDefault="00405FFE" w:rsidP="003E2D56">
            <w:pPr>
              <w:numPr>
                <w:ilvl w:val="0"/>
                <w:numId w:val="2"/>
              </w:numPr>
              <w:spacing w:after="60" w:line="240" w:lineRule="auto"/>
              <w:ind w:left="380"/>
              <w:rPr>
                <w:b/>
              </w:rPr>
            </w:pPr>
            <w:r>
              <w:rPr>
                <w:b/>
              </w:rPr>
              <w:t xml:space="preserve">Report results of the </w:t>
            </w:r>
            <w:r w:rsidRPr="00405FFE">
              <w:rPr>
                <w:b/>
              </w:rPr>
              <w:t>Uncontrolled Diabetes</w:t>
            </w:r>
            <w:r>
              <w:rPr>
                <w:b/>
              </w:rPr>
              <w:t xml:space="preserve"> measure</w:t>
            </w:r>
            <w:r w:rsidR="00EB3B67">
              <w:rPr>
                <w:b/>
              </w:rPr>
              <w:t xml:space="preserve"> to the State</w:t>
            </w:r>
          </w:p>
          <w:p w14:paraId="4D38B344" w14:textId="77777777" w:rsidR="00405FFE" w:rsidRDefault="00405FFE" w:rsidP="003E2D56">
            <w:pPr>
              <w:numPr>
                <w:ilvl w:val="0"/>
                <w:numId w:val="2"/>
              </w:numPr>
              <w:spacing w:after="60" w:line="240" w:lineRule="auto"/>
              <w:ind w:left="380"/>
              <w:rPr>
                <w:b/>
              </w:rPr>
            </w:pPr>
            <w:r>
              <w:rPr>
                <w:b/>
              </w:rPr>
              <w:t xml:space="preserve">Report results of the </w:t>
            </w:r>
            <w:r w:rsidRPr="00405FFE">
              <w:rPr>
                <w:b/>
              </w:rPr>
              <w:t>Congestive Heart Failure</w:t>
            </w:r>
            <w:r>
              <w:rPr>
                <w:b/>
              </w:rPr>
              <w:t xml:space="preserve"> measure</w:t>
            </w:r>
            <w:r w:rsidR="00EB3B67">
              <w:rPr>
                <w:b/>
              </w:rPr>
              <w:t xml:space="preserve"> to the State</w:t>
            </w:r>
          </w:p>
          <w:p w14:paraId="134220AE" w14:textId="77777777" w:rsidR="00405FFE" w:rsidRPr="00A63262" w:rsidRDefault="00405FFE" w:rsidP="003E2D56">
            <w:pPr>
              <w:numPr>
                <w:ilvl w:val="0"/>
                <w:numId w:val="2"/>
              </w:numPr>
              <w:spacing w:after="60" w:line="240" w:lineRule="auto"/>
              <w:ind w:left="380"/>
              <w:rPr>
                <w:b/>
              </w:rPr>
            </w:pPr>
            <w:r>
              <w:rPr>
                <w:b/>
              </w:rPr>
              <w:t xml:space="preserve">Report results of the </w:t>
            </w:r>
            <w:r w:rsidRPr="00405FFE">
              <w:rPr>
                <w:b/>
              </w:rPr>
              <w:t>Chronic Obstructive Pulmonary Disease</w:t>
            </w:r>
            <w:r>
              <w:rPr>
                <w:b/>
              </w:rPr>
              <w:t xml:space="preserve"> measure</w:t>
            </w:r>
            <w:r w:rsidR="00EB3B67">
              <w:rPr>
                <w:b/>
              </w:rPr>
              <w:t xml:space="preserve"> to the State</w:t>
            </w:r>
          </w:p>
        </w:tc>
        <w:tc>
          <w:tcPr>
            <w:tcW w:w="1000" w:type="pct"/>
          </w:tcPr>
          <w:p w14:paraId="6AEC790B" w14:textId="77777777" w:rsidR="00405FFE" w:rsidRDefault="00405FFE" w:rsidP="003E2D56">
            <w:pPr>
              <w:numPr>
                <w:ilvl w:val="0"/>
                <w:numId w:val="2"/>
              </w:numPr>
              <w:spacing w:after="60" w:line="240" w:lineRule="auto"/>
              <w:ind w:left="380"/>
              <w:rPr>
                <w:b/>
              </w:rPr>
            </w:pPr>
            <w:r>
              <w:rPr>
                <w:b/>
              </w:rPr>
              <w:t xml:space="preserve">Report results of the </w:t>
            </w:r>
            <w:r w:rsidRPr="00405FFE">
              <w:rPr>
                <w:b/>
              </w:rPr>
              <w:t>Diabetes, short-term complications</w:t>
            </w:r>
            <w:r>
              <w:rPr>
                <w:b/>
              </w:rPr>
              <w:t xml:space="preserve"> measure</w:t>
            </w:r>
            <w:r w:rsidR="00EB3B67">
              <w:rPr>
                <w:b/>
              </w:rPr>
              <w:t xml:space="preserve"> to the State</w:t>
            </w:r>
          </w:p>
          <w:p w14:paraId="0CEC7FEE" w14:textId="77777777" w:rsidR="00BE2F88" w:rsidRDefault="00405FFE" w:rsidP="003E2D56">
            <w:pPr>
              <w:numPr>
                <w:ilvl w:val="0"/>
                <w:numId w:val="2"/>
              </w:numPr>
              <w:spacing w:after="60" w:line="240" w:lineRule="auto"/>
              <w:ind w:left="380"/>
              <w:rPr>
                <w:b/>
              </w:rPr>
            </w:pPr>
            <w:r>
              <w:rPr>
                <w:b/>
              </w:rPr>
              <w:t xml:space="preserve">Report results of the </w:t>
            </w:r>
            <w:r w:rsidRPr="00405FFE">
              <w:rPr>
                <w:b/>
              </w:rPr>
              <w:t>Uncontrolled Diabetes</w:t>
            </w:r>
            <w:r>
              <w:rPr>
                <w:b/>
              </w:rPr>
              <w:t xml:space="preserve"> measure</w:t>
            </w:r>
            <w:r w:rsidR="00EB3B67">
              <w:rPr>
                <w:b/>
              </w:rPr>
              <w:t xml:space="preserve"> to the State</w:t>
            </w:r>
          </w:p>
          <w:p w14:paraId="67F47459" w14:textId="77777777" w:rsidR="00405FFE" w:rsidRDefault="00405FFE" w:rsidP="003E2D56">
            <w:pPr>
              <w:numPr>
                <w:ilvl w:val="0"/>
                <w:numId w:val="2"/>
              </w:numPr>
              <w:spacing w:after="60" w:line="240" w:lineRule="auto"/>
              <w:ind w:left="380"/>
              <w:rPr>
                <w:b/>
              </w:rPr>
            </w:pPr>
            <w:r>
              <w:rPr>
                <w:b/>
              </w:rPr>
              <w:t xml:space="preserve">Report results of the </w:t>
            </w:r>
            <w:r w:rsidRPr="00405FFE">
              <w:rPr>
                <w:b/>
              </w:rPr>
              <w:t>Congestive Heart Failure</w:t>
            </w:r>
            <w:r>
              <w:rPr>
                <w:b/>
              </w:rPr>
              <w:t xml:space="preserve"> measure</w:t>
            </w:r>
            <w:r w:rsidR="00EB3B67">
              <w:rPr>
                <w:b/>
              </w:rPr>
              <w:t xml:space="preserve"> to the State</w:t>
            </w:r>
          </w:p>
          <w:p w14:paraId="28205E96" w14:textId="77777777" w:rsidR="00405FFE" w:rsidRPr="00A63262" w:rsidRDefault="00405FFE" w:rsidP="003E2D56">
            <w:pPr>
              <w:numPr>
                <w:ilvl w:val="0"/>
                <w:numId w:val="2"/>
              </w:numPr>
              <w:spacing w:after="60" w:line="240" w:lineRule="auto"/>
              <w:ind w:left="380"/>
              <w:rPr>
                <w:b/>
              </w:rPr>
            </w:pPr>
            <w:r>
              <w:rPr>
                <w:b/>
              </w:rPr>
              <w:t xml:space="preserve">Report results of the </w:t>
            </w:r>
            <w:r w:rsidRPr="00405FFE">
              <w:rPr>
                <w:b/>
              </w:rPr>
              <w:t>Chronic Obstructive Pulmonary Disease</w:t>
            </w:r>
            <w:r>
              <w:rPr>
                <w:b/>
              </w:rPr>
              <w:t xml:space="preserve"> measure</w:t>
            </w:r>
            <w:r w:rsidR="00EB3B67">
              <w:rPr>
                <w:b/>
              </w:rPr>
              <w:t xml:space="preserve"> to the State</w:t>
            </w:r>
          </w:p>
        </w:tc>
        <w:tc>
          <w:tcPr>
            <w:tcW w:w="1000" w:type="pct"/>
          </w:tcPr>
          <w:p w14:paraId="7CD97BAD" w14:textId="77777777" w:rsidR="00405FFE" w:rsidRDefault="00405FFE" w:rsidP="003E2D56">
            <w:pPr>
              <w:numPr>
                <w:ilvl w:val="0"/>
                <w:numId w:val="2"/>
              </w:numPr>
              <w:spacing w:after="60" w:line="240" w:lineRule="auto"/>
              <w:ind w:left="380"/>
              <w:rPr>
                <w:b/>
              </w:rPr>
            </w:pPr>
            <w:r>
              <w:rPr>
                <w:b/>
              </w:rPr>
              <w:t xml:space="preserve">Report results of the </w:t>
            </w:r>
            <w:r w:rsidRPr="00405FFE">
              <w:rPr>
                <w:b/>
              </w:rPr>
              <w:t>Diabetes, short-term complications</w:t>
            </w:r>
            <w:r>
              <w:rPr>
                <w:b/>
              </w:rPr>
              <w:t xml:space="preserve"> measure</w:t>
            </w:r>
            <w:r w:rsidR="00EB3B67">
              <w:rPr>
                <w:b/>
              </w:rPr>
              <w:t xml:space="preserve"> to the State</w:t>
            </w:r>
          </w:p>
          <w:p w14:paraId="3E6A9E39" w14:textId="77777777" w:rsidR="00BE2F88" w:rsidRDefault="00405FFE" w:rsidP="003E2D56">
            <w:pPr>
              <w:numPr>
                <w:ilvl w:val="0"/>
                <w:numId w:val="2"/>
              </w:numPr>
              <w:spacing w:after="60" w:line="240" w:lineRule="auto"/>
              <w:ind w:left="380"/>
              <w:rPr>
                <w:b/>
              </w:rPr>
            </w:pPr>
            <w:r>
              <w:rPr>
                <w:b/>
              </w:rPr>
              <w:t xml:space="preserve">Report results of the </w:t>
            </w:r>
            <w:r w:rsidRPr="00405FFE">
              <w:rPr>
                <w:b/>
              </w:rPr>
              <w:t>Uncontrolled Diabetes</w:t>
            </w:r>
            <w:r>
              <w:rPr>
                <w:b/>
              </w:rPr>
              <w:t xml:space="preserve"> measure</w:t>
            </w:r>
            <w:r w:rsidR="00EB3B67">
              <w:rPr>
                <w:b/>
              </w:rPr>
              <w:t xml:space="preserve"> to the State</w:t>
            </w:r>
          </w:p>
          <w:p w14:paraId="1B44CCA6" w14:textId="77777777" w:rsidR="00405FFE" w:rsidRDefault="00405FFE" w:rsidP="003E2D56">
            <w:pPr>
              <w:numPr>
                <w:ilvl w:val="0"/>
                <w:numId w:val="2"/>
              </w:numPr>
              <w:spacing w:after="60" w:line="240" w:lineRule="auto"/>
              <w:ind w:left="380"/>
              <w:rPr>
                <w:b/>
              </w:rPr>
            </w:pPr>
            <w:r>
              <w:rPr>
                <w:b/>
              </w:rPr>
              <w:t xml:space="preserve">Report results of the </w:t>
            </w:r>
            <w:r w:rsidRPr="00405FFE">
              <w:rPr>
                <w:b/>
              </w:rPr>
              <w:t>Congestive Heart Failure</w:t>
            </w:r>
            <w:r>
              <w:rPr>
                <w:b/>
              </w:rPr>
              <w:t xml:space="preserve"> measure</w:t>
            </w:r>
            <w:r w:rsidR="00EB3B67">
              <w:rPr>
                <w:b/>
              </w:rPr>
              <w:t xml:space="preserve"> to the State</w:t>
            </w:r>
          </w:p>
          <w:p w14:paraId="396BAAE9" w14:textId="77777777" w:rsidR="00405FFE" w:rsidRPr="00A63262" w:rsidRDefault="00405FFE" w:rsidP="003E2D56">
            <w:pPr>
              <w:numPr>
                <w:ilvl w:val="0"/>
                <w:numId w:val="2"/>
              </w:numPr>
              <w:spacing w:after="60" w:line="240" w:lineRule="auto"/>
              <w:ind w:left="380"/>
              <w:rPr>
                <w:b/>
              </w:rPr>
            </w:pPr>
            <w:r>
              <w:rPr>
                <w:b/>
              </w:rPr>
              <w:t xml:space="preserve">Report results of the </w:t>
            </w:r>
            <w:r w:rsidRPr="00405FFE">
              <w:rPr>
                <w:b/>
              </w:rPr>
              <w:t>Chronic Obstructive Pulmonary Disease</w:t>
            </w:r>
            <w:r>
              <w:rPr>
                <w:b/>
              </w:rPr>
              <w:t xml:space="preserve"> measure</w:t>
            </w:r>
            <w:r w:rsidR="00EB3B67">
              <w:rPr>
                <w:b/>
              </w:rPr>
              <w:t xml:space="preserve"> to the State</w:t>
            </w:r>
          </w:p>
        </w:tc>
      </w:tr>
    </w:tbl>
    <w:p w14:paraId="7A7F5602" w14:textId="77777777" w:rsidR="00E94972" w:rsidRDefault="00E94972" w:rsidP="00BA1C56"/>
    <w:p w14:paraId="02138D55" w14:textId="77777777" w:rsidR="00E94972" w:rsidRDefault="00E94972" w:rsidP="009A4A40">
      <w:pPr>
        <w:spacing w:after="120" w:line="240" w:lineRule="auto"/>
      </w:pPr>
      <w:r>
        <w:rPr>
          <w:u w:val="single"/>
        </w:rPr>
        <w:t>Care Coordination Denominator:</w:t>
      </w:r>
    </w:p>
    <w:p w14:paraId="43219A12" w14:textId="77777777" w:rsidR="00E94972" w:rsidRDefault="00E94972" w:rsidP="009A4A40">
      <w:pPr>
        <w:spacing w:after="120" w:line="240" w:lineRule="auto"/>
      </w:pPr>
      <w:r>
        <w:t>The following are the DPH system primary care clinic(s):</w:t>
      </w:r>
    </w:p>
    <w:p w14:paraId="7B20741D" w14:textId="77777777" w:rsidR="0015321F" w:rsidRPr="0015321F" w:rsidRDefault="0015321F" w:rsidP="009A4A40">
      <w:pPr>
        <w:numPr>
          <w:ilvl w:val="0"/>
          <w:numId w:val="8"/>
        </w:numPr>
        <w:spacing w:after="120" w:line="240" w:lineRule="auto"/>
        <w:rPr>
          <w:b/>
        </w:rPr>
      </w:pPr>
      <w:r w:rsidRPr="0015321F">
        <w:t>Valley Health Center Bascom (Pediatrics and OB</w:t>
      </w:r>
      <w:r w:rsidR="009A4A40">
        <w:t>/GYN</w:t>
      </w:r>
      <w:r w:rsidRPr="0015321F">
        <w:t xml:space="preserve"> Only) </w:t>
      </w:r>
    </w:p>
    <w:p w14:paraId="271369A2" w14:textId="77777777" w:rsidR="0015321F" w:rsidRPr="0015321F" w:rsidRDefault="0015321F" w:rsidP="009A4A40">
      <w:pPr>
        <w:numPr>
          <w:ilvl w:val="0"/>
          <w:numId w:val="8"/>
        </w:numPr>
        <w:spacing w:after="120" w:line="240" w:lineRule="auto"/>
        <w:rPr>
          <w:b/>
        </w:rPr>
      </w:pPr>
      <w:r>
        <w:t>Valley Health Center East Valley</w:t>
      </w:r>
    </w:p>
    <w:p w14:paraId="2EC83150" w14:textId="77777777" w:rsidR="00E94972" w:rsidRPr="0015321F" w:rsidRDefault="009A4A40" w:rsidP="009A4A40">
      <w:pPr>
        <w:numPr>
          <w:ilvl w:val="0"/>
          <w:numId w:val="8"/>
        </w:numPr>
        <w:spacing w:after="120" w:line="240" w:lineRule="auto"/>
        <w:rPr>
          <w:b/>
        </w:rPr>
      </w:pPr>
      <w:r>
        <w:t xml:space="preserve">Valley Health Center Gilroy </w:t>
      </w:r>
    </w:p>
    <w:p w14:paraId="51188C26" w14:textId="77777777" w:rsidR="00E94972" w:rsidRPr="009A4A40" w:rsidRDefault="009A4A40" w:rsidP="009A4A40">
      <w:pPr>
        <w:numPr>
          <w:ilvl w:val="0"/>
          <w:numId w:val="8"/>
        </w:numPr>
        <w:spacing w:after="120" w:line="240" w:lineRule="auto"/>
        <w:rPr>
          <w:b/>
        </w:rPr>
      </w:pPr>
      <w:r>
        <w:t>Valley Health Center Milpitas</w:t>
      </w:r>
    </w:p>
    <w:p w14:paraId="35C56F96" w14:textId="77777777" w:rsidR="009A4A40" w:rsidRPr="009A4A40" w:rsidRDefault="009A4A40" w:rsidP="009A4A40">
      <w:pPr>
        <w:numPr>
          <w:ilvl w:val="0"/>
          <w:numId w:val="8"/>
        </w:numPr>
        <w:spacing w:after="120" w:line="240" w:lineRule="auto"/>
        <w:rPr>
          <w:b/>
        </w:rPr>
      </w:pPr>
      <w:r>
        <w:t>Valley Health Center Moorpark (Adult Medicine Only)</w:t>
      </w:r>
    </w:p>
    <w:p w14:paraId="7256A8E7" w14:textId="77777777" w:rsidR="009A4A40" w:rsidRPr="009A4A40" w:rsidRDefault="009A4A40" w:rsidP="009A4A40">
      <w:pPr>
        <w:numPr>
          <w:ilvl w:val="0"/>
          <w:numId w:val="8"/>
        </w:numPr>
        <w:spacing w:after="120" w:line="240" w:lineRule="auto"/>
        <w:rPr>
          <w:b/>
        </w:rPr>
      </w:pPr>
      <w:r>
        <w:t>Valley Health Center Sunnyvale</w:t>
      </w:r>
    </w:p>
    <w:p w14:paraId="019A96D7" w14:textId="77777777" w:rsidR="009A4A40" w:rsidRPr="0015321F" w:rsidRDefault="009A4A40" w:rsidP="009A4A40">
      <w:pPr>
        <w:numPr>
          <w:ilvl w:val="0"/>
          <w:numId w:val="8"/>
        </w:numPr>
        <w:spacing w:after="120" w:line="240" w:lineRule="auto"/>
        <w:rPr>
          <w:b/>
        </w:rPr>
      </w:pPr>
      <w:r>
        <w:t>Valley Health Center Tully</w:t>
      </w:r>
    </w:p>
    <w:p w14:paraId="22995F65" w14:textId="77777777" w:rsidR="00052973" w:rsidRPr="00A63262" w:rsidRDefault="00F5735A" w:rsidP="009A4A40">
      <w:pPr>
        <w:spacing w:after="120"/>
        <w:rPr>
          <w:b/>
        </w:rPr>
      </w:pPr>
      <w:r w:rsidRPr="00896B03">
        <w:t>Additionally, in order for there to be consistent reporting across DPH systems, the “past 12 months” for all care coordination measures will be defined as the prior demonstration year (July 1 – June 30 of the prior year).</w:t>
      </w:r>
      <w:r w:rsidR="00052973" w:rsidRPr="00896B03">
        <w:rPr>
          <w:rStyle w:val="EndnoteReference"/>
        </w:rPr>
        <w:endnoteReference w:id="2"/>
      </w:r>
      <w:r w:rsidR="00052973" w:rsidRPr="00A63262">
        <w:br w:type="page"/>
      </w:r>
    </w:p>
    <w:tbl>
      <w:tblPr>
        <w:tblStyle w:val="TableGridLight"/>
        <w:tblW w:w="0" w:type="auto"/>
        <w:tblLook w:val="04A0" w:firstRow="1" w:lastRow="0" w:firstColumn="1" w:lastColumn="0" w:noHBand="0" w:noVBand="1"/>
      </w:tblPr>
      <w:tblGrid>
        <w:gridCol w:w="1612"/>
        <w:gridCol w:w="3190"/>
        <w:gridCol w:w="3104"/>
        <w:gridCol w:w="3363"/>
        <w:gridCol w:w="3121"/>
      </w:tblGrid>
      <w:tr w:rsidR="00052973" w:rsidRPr="00A63262" w14:paraId="5CFE3E3B" w14:textId="77777777" w:rsidTr="005705E9">
        <w:trPr>
          <w:trHeight w:val="386"/>
        </w:trPr>
        <w:tc>
          <w:tcPr>
            <w:tcW w:w="0" w:type="auto"/>
            <w:gridSpan w:val="5"/>
          </w:tcPr>
          <w:p w14:paraId="70ED5C63" w14:textId="77777777" w:rsidR="00052973" w:rsidRPr="00A63262" w:rsidRDefault="00052973" w:rsidP="00B0765D">
            <w:pPr>
              <w:spacing w:after="60" w:line="240" w:lineRule="auto"/>
              <w:ind w:left="360"/>
              <w:jc w:val="center"/>
              <w:rPr>
                <w:rFonts w:eastAsia="Times New Roman"/>
                <w:b/>
                <w:bCs/>
              </w:rPr>
            </w:pPr>
            <w:r w:rsidRPr="009B7CC1">
              <w:rPr>
                <w:rFonts w:eastAsia="Times New Roman"/>
                <w:b/>
                <w:bCs/>
              </w:rPr>
              <w:lastRenderedPageBreak/>
              <w:t>Preventive Health</w:t>
            </w:r>
          </w:p>
        </w:tc>
      </w:tr>
      <w:tr w:rsidR="00052973" w:rsidRPr="00A63262" w14:paraId="29996AB2" w14:textId="77777777" w:rsidTr="005705E9">
        <w:trPr>
          <w:trHeight w:val="386"/>
        </w:trPr>
        <w:tc>
          <w:tcPr>
            <w:tcW w:w="1638" w:type="dxa"/>
          </w:tcPr>
          <w:p w14:paraId="20A65432"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1</w:t>
            </w:r>
          </w:p>
        </w:tc>
        <w:tc>
          <w:tcPr>
            <w:tcW w:w="3240" w:type="dxa"/>
          </w:tcPr>
          <w:p w14:paraId="27F8D82F"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2</w:t>
            </w:r>
          </w:p>
        </w:tc>
        <w:tc>
          <w:tcPr>
            <w:tcW w:w="3150" w:type="dxa"/>
          </w:tcPr>
          <w:p w14:paraId="108A4AA2"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3</w:t>
            </w:r>
          </w:p>
        </w:tc>
        <w:tc>
          <w:tcPr>
            <w:tcW w:w="3420" w:type="dxa"/>
          </w:tcPr>
          <w:p w14:paraId="245DEE3D"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4</w:t>
            </w:r>
          </w:p>
        </w:tc>
        <w:tc>
          <w:tcPr>
            <w:tcW w:w="3168" w:type="dxa"/>
          </w:tcPr>
          <w:p w14:paraId="42895547"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5</w:t>
            </w:r>
          </w:p>
        </w:tc>
      </w:tr>
      <w:tr w:rsidR="00052973" w:rsidRPr="00A63262" w14:paraId="1550C44B" w14:textId="77777777" w:rsidTr="005705E9">
        <w:trPr>
          <w:trHeight w:val="70"/>
        </w:trPr>
        <w:tc>
          <w:tcPr>
            <w:tcW w:w="1638" w:type="dxa"/>
          </w:tcPr>
          <w:p w14:paraId="7D9F09B3" w14:textId="77777777" w:rsidR="00052973" w:rsidRPr="00A63262" w:rsidRDefault="00052973" w:rsidP="00B447B0">
            <w:pPr>
              <w:spacing w:after="60" w:line="240" w:lineRule="auto"/>
            </w:pPr>
          </w:p>
          <w:p w14:paraId="59440C77" w14:textId="77777777" w:rsidR="00052973" w:rsidRPr="00A63262" w:rsidRDefault="00052973" w:rsidP="00A64635">
            <w:pPr>
              <w:spacing w:after="60" w:line="240" w:lineRule="auto"/>
              <w:ind w:left="376"/>
            </w:pPr>
          </w:p>
          <w:p w14:paraId="229F1590" w14:textId="77777777" w:rsidR="00052973" w:rsidRPr="00A63262" w:rsidRDefault="00052973" w:rsidP="00542CA6">
            <w:pPr>
              <w:spacing w:after="60" w:line="240" w:lineRule="auto"/>
              <w:ind w:left="376"/>
              <w:rPr>
                <w:b/>
              </w:rPr>
            </w:pPr>
          </w:p>
        </w:tc>
        <w:tc>
          <w:tcPr>
            <w:tcW w:w="3240" w:type="dxa"/>
          </w:tcPr>
          <w:p w14:paraId="4C0AF11B" w14:textId="77777777" w:rsidR="00052973" w:rsidRDefault="00052973" w:rsidP="003E2D56">
            <w:pPr>
              <w:numPr>
                <w:ilvl w:val="0"/>
                <w:numId w:val="3"/>
              </w:numPr>
              <w:spacing w:after="60" w:line="240" w:lineRule="auto"/>
              <w:ind w:left="380"/>
              <w:rPr>
                <w:b/>
              </w:rPr>
            </w:pPr>
            <w:r>
              <w:rPr>
                <w:b/>
              </w:rPr>
              <w:t xml:space="preserve">Report results of the </w:t>
            </w:r>
            <w:r w:rsidRPr="00C97420">
              <w:rPr>
                <w:b/>
              </w:rPr>
              <w:t>Mammography Screening for Breast Cancer</w:t>
            </w:r>
            <w:r>
              <w:rPr>
                <w:b/>
              </w:rPr>
              <w:t xml:space="preserve"> measure to the State</w:t>
            </w:r>
          </w:p>
          <w:p w14:paraId="5AD070B3" w14:textId="77777777" w:rsidR="00052973" w:rsidRPr="00A63262" w:rsidRDefault="00052973" w:rsidP="003E2D56">
            <w:pPr>
              <w:numPr>
                <w:ilvl w:val="0"/>
                <w:numId w:val="3"/>
              </w:numPr>
              <w:spacing w:after="60" w:line="240" w:lineRule="auto"/>
              <w:ind w:left="380"/>
              <w:rPr>
                <w:b/>
              </w:rPr>
            </w:pPr>
            <w:r>
              <w:rPr>
                <w:b/>
              </w:rPr>
              <w:t xml:space="preserve">Reports results of the </w:t>
            </w:r>
            <w:r w:rsidRPr="00C97420">
              <w:rPr>
                <w:b/>
              </w:rPr>
              <w:t>Influenza Immunization</w:t>
            </w:r>
            <w:r>
              <w:rPr>
                <w:b/>
              </w:rPr>
              <w:t xml:space="preserve"> measure to the State</w:t>
            </w:r>
          </w:p>
        </w:tc>
        <w:tc>
          <w:tcPr>
            <w:tcW w:w="3150" w:type="dxa"/>
          </w:tcPr>
          <w:p w14:paraId="09805F58" w14:textId="77777777" w:rsidR="00052973" w:rsidRDefault="00052973" w:rsidP="003E2D56">
            <w:pPr>
              <w:numPr>
                <w:ilvl w:val="0"/>
                <w:numId w:val="3"/>
              </w:numPr>
              <w:spacing w:after="60" w:line="240" w:lineRule="auto"/>
              <w:ind w:left="380"/>
              <w:rPr>
                <w:b/>
              </w:rPr>
            </w:pPr>
            <w:r>
              <w:rPr>
                <w:b/>
              </w:rPr>
              <w:t xml:space="preserve">Report results of the </w:t>
            </w:r>
            <w:r w:rsidRPr="00C97420">
              <w:rPr>
                <w:b/>
              </w:rPr>
              <w:t>Mammography Screening for Breast Cancer</w:t>
            </w:r>
            <w:r>
              <w:rPr>
                <w:b/>
              </w:rPr>
              <w:t xml:space="preserve"> measure to the State</w:t>
            </w:r>
          </w:p>
          <w:p w14:paraId="1CD65E0E" w14:textId="77777777" w:rsidR="00052973" w:rsidRDefault="00052973" w:rsidP="003E2D56">
            <w:pPr>
              <w:numPr>
                <w:ilvl w:val="0"/>
                <w:numId w:val="3"/>
              </w:numPr>
              <w:spacing w:after="60" w:line="240" w:lineRule="auto"/>
              <w:ind w:left="378"/>
              <w:rPr>
                <w:b/>
              </w:rPr>
            </w:pPr>
            <w:r>
              <w:rPr>
                <w:b/>
              </w:rPr>
              <w:t xml:space="preserve">Reports results of the </w:t>
            </w:r>
            <w:r w:rsidRPr="00C97420">
              <w:rPr>
                <w:b/>
              </w:rPr>
              <w:t>Influenza Immunization</w:t>
            </w:r>
            <w:r>
              <w:rPr>
                <w:b/>
              </w:rPr>
              <w:t xml:space="preserve"> measure to the State</w:t>
            </w:r>
          </w:p>
          <w:p w14:paraId="66E30391" w14:textId="77777777" w:rsidR="00052973" w:rsidRDefault="00052973" w:rsidP="003E2D56">
            <w:pPr>
              <w:numPr>
                <w:ilvl w:val="0"/>
                <w:numId w:val="3"/>
              </w:numPr>
              <w:spacing w:after="60" w:line="240" w:lineRule="auto"/>
              <w:ind w:left="378"/>
              <w:rPr>
                <w:b/>
              </w:rPr>
            </w:pPr>
            <w:r>
              <w:rPr>
                <w:b/>
              </w:rPr>
              <w:t xml:space="preserve">Report results of the </w:t>
            </w:r>
            <w:r w:rsidRPr="00D711F8">
              <w:rPr>
                <w:b/>
              </w:rPr>
              <w:t>Child Weight Screening</w:t>
            </w:r>
            <w:r>
              <w:rPr>
                <w:b/>
              </w:rPr>
              <w:t xml:space="preserve"> measure to the State</w:t>
            </w:r>
          </w:p>
          <w:p w14:paraId="2E0CD2A1" w14:textId="77777777" w:rsidR="00052973" w:rsidRDefault="00052973" w:rsidP="003E2D56">
            <w:pPr>
              <w:numPr>
                <w:ilvl w:val="0"/>
                <w:numId w:val="3"/>
              </w:numPr>
              <w:spacing w:after="60" w:line="240" w:lineRule="auto"/>
              <w:ind w:left="378"/>
              <w:rPr>
                <w:b/>
              </w:rPr>
            </w:pPr>
            <w:r>
              <w:rPr>
                <w:b/>
              </w:rPr>
              <w:t xml:space="preserve">Report results of the </w:t>
            </w:r>
            <w:r w:rsidRPr="00D711F8">
              <w:rPr>
                <w:b/>
              </w:rPr>
              <w:t>Pediatrics Body Mass Index (BMI)</w:t>
            </w:r>
            <w:r>
              <w:rPr>
                <w:b/>
              </w:rPr>
              <w:t xml:space="preserve"> measure to the State</w:t>
            </w:r>
          </w:p>
          <w:p w14:paraId="3CF9351E" w14:textId="77777777" w:rsidR="00052973" w:rsidRPr="00A63262" w:rsidRDefault="00052973" w:rsidP="003E2D56">
            <w:pPr>
              <w:numPr>
                <w:ilvl w:val="0"/>
                <w:numId w:val="3"/>
              </w:numPr>
              <w:spacing w:after="60" w:line="240" w:lineRule="auto"/>
              <w:ind w:left="378"/>
              <w:rPr>
                <w:b/>
              </w:rPr>
            </w:pPr>
            <w:r>
              <w:rPr>
                <w:b/>
              </w:rPr>
              <w:t xml:space="preserve">Report results of the </w:t>
            </w:r>
            <w:r w:rsidRPr="00D711F8">
              <w:rPr>
                <w:b/>
              </w:rPr>
              <w:t>Tobacco Cessation</w:t>
            </w:r>
            <w:r>
              <w:rPr>
                <w:b/>
              </w:rPr>
              <w:t xml:space="preserve"> measure to the State</w:t>
            </w:r>
          </w:p>
        </w:tc>
        <w:tc>
          <w:tcPr>
            <w:tcW w:w="3420" w:type="dxa"/>
          </w:tcPr>
          <w:p w14:paraId="3F779671" w14:textId="77777777" w:rsidR="00052973" w:rsidRDefault="00052973" w:rsidP="003E2D56">
            <w:pPr>
              <w:numPr>
                <w:ilvl w:val="0"/>
                <w:numId w:val="3"/>
              </w:numPr>
              <w:spacing w:after="60" w:line="240" w:lineRule="auto"/>
              <w:ind w:left="380"/>
              <w:rPr>
                <w:b/>
              </w:rPr>
            </w:pPr>
            <w:r>
              <w:rPr>
                <w:b/>
              </w:rPr>
              <w:t xml:space="preserve">Report results of the </w:t>
            </w:r>
            <w:r w:rsidRPr="00C97420">
              <w:rPr>
                <w:b/>
              </w:rPr>
              <w:t>Mammography Screening for Breast Cancer</w:t>
            </w:r>
            <w:r>
              <w:rPr>
                <w:b/>
              </w:rPr>
              <w:t xml:space="preserve"> measure to the State</w:t>
            </w:r>
          </w:p>
          <w:p w14:paraId="69D33F05" w14:textId="77777777" w:rsidR="00052973" w:rsidRDefault="00052973" w:rsidP="003E2D56">
            <w:pPr>
              <w:numPr>
                <w:ilvl w:val="0"/>
                <w:numId w:val="3"/>
              </w:numPr>
              <w:spacing w:after="60" w:line="240" w:lineRule="auto"/>
              <w:ind w:left="380"/>
              <w:rPr>
                <w:b/>
              </w:rPr>
            </w:pPr>
            <w:r>
              <w:rPr>
                <w:b/>
              </w:rPr>
              <w:t xml:space="preserve">Reports results of the </w:t>
            </w:r>
            <w:r w:rsidRPr="00C97420">
              <w:rPr>
                <w:b/>
              </w:rPr>
              <w:t>Influenza Immunization</w:t>
            </w:r>
            <w:r>
              <w:rPr>
                <w:b/>
              </w:rPr>
              <w:t xml:space="preserve"> measure to the State</w:t>
            </w:r>
          </w:p>
          <w:p w14:paraId="68259814" w14:textId="77777777" w:rsidR="00052973" w:rsidRDefault="00052973" w:rsidP="003E2D56">
            <w:pPr>
              <w:numPr>
                <w:ilvl w:val="0"/>
                <w:numId w:val="3"/>
              </w:numPr>
              <w:spacing w:after="60" w:line="240" w:lineRule="auto"/>
              <w:ind w:left="380"/>
              <w:rPr>
                <w:b/>
              </w:rPr>
            </w:pPr>
            <w:r>
              <w:rPr>
                <w:b/>
              </w:rPr>
              <w:t xml:space="preserve">Report results of the </w:t>
            </w:r>
            <w:r w:rsidRPr="00D711F8">
              <w:rPr>
                <w:b/>
              </w:rPr>
              <w:t>Child Weight Screening</w:t>
            </w:r>
            <w:r>
              <w:rPr>
                <w:b/>
              </w:rPr>
              <w:t xml:space="preserve"> measure to the State</w:t>
            </w:r>
          </w:p>
          <w:p w14:paraId="05481B60" w14:textId="77777777" w:rsidR="00052973" w:rsidRDefault="00052973" w:rsidP="003E2D56">
            <w:pPr>
              <w:numPr>
                <w:ilvl w:val="0"/>
                <w:numId w:val="3"/>
              </w:numPr>
              <w:spacing w:after="60" w:line="240" w:lineRule="auto"/>
              <w:ind w:left="380"/>
              <w:rPr>
                <w:b/>
              </w:rPr>
            </w:pPr>
            <w:r>
              <w:rPr>
                <w:b/>
              </w:rPr>
              <w:t xml:space="preserve">Report results of the </w:t>
            </w:r>
            <w:r w:rsidRPr="00D711F8">
              <w:rPr>
                <w:b/>
              </w:rPr>
              <w:t>Pediatrics Body Mass Index (BMI)</w:t>
            </w:r>
            <w:r>
              <w:rPr>
                <w:b/>
              </w:rPr>
              <w:t xml:space="preserve"> measure to the State</w:t>
            </w:r>
          </w:p>
          <w:p w14:paraId="3A4ED8C3" w14:textId="77777777" w:rsidR="00052973" w:rsidRPr="00A63262" w:rsidRDefault="00052973" w:rsidP="003E2D56">
            <w:pPr>
              <w:numPr>
                <w:ilvl w:val="0"/>
                <w:numId w:val="3"/>
              </w:numPr>
              <w:spacing w:after="60" w:line="240" w:lineRule="auto"/>
              <w:ind w:left="380"/>
              <w:rPr>
                <w:b/>
              </w:rPr>
            </w:pPr>
            <w:r>
              <w:rPr>
                <w:b/>
              </w:rPr>
              <w:t xml:space="preserve">Report results of the </w:t>
            </w:r>
            <w:r w:rsidRPr="00D711F8">
              <w:rPr>
                <w:b/>
              </w:rPr>
              <w:t>Tobacco Cessation</w:t>
            </w:r>
            <w:r>
              <w:rPr>
                <w:b/>
              </w:rPr>
              <w:t xml:space="preserve"> measure to the State</w:t>
            </w:r>
          </w:p>
        </w:tc>
        <w:tc>
          <w:tcPr>
            <w:tcW w:w="3168" w:type="dxa"/>
          </w:tcPr>
          <w:p w14:paraId="7DDE9517" w14:textId="77777777" w:rsidR="00052973" w:rsidRDefault="00052973" w:rsidP="003E2D56">
            <w:pPr>
              <w:numPr>
                <w:ilvl w:val="0"/>
                <w:numId w:val="3"/>
              </w:numPr>
              <w:spacing w:after="60" w:line="240" w:lineRule="auto"/>
              <w:ind w:left="380"/>
              <w:rPr>
                <w:b/>
              </w:rPr>
            </w:pPr>
            <w:r>
              <w:rPr>
                <w:b/>
              </w:rPr>
              <w:t xml:space="preserve">Report results of the </w:t>
            </w:r>
            <w:r w:rsidRPr="00C97420">
              <w:rPr>
                <w:b/>
              </w:rPr>
              <w:t>Mammography Screening for Breast Cancer</w:t>
            </w:r>
            <w:r>
              <w:rPr>
                <w:b/>
              </w:rPr>
              <w:t xml:space="preserve"> measure to the State</w:t>
            </w:r>
          </w:p>
          <w:p w14:paraId="5F0A94E8" w14:textId="77777777" w:rsidR="00052973" w:rsidRDefault="00052973" w:rsidP="003E2D56">
            <w:pPr>
              <w:numPr>
                <w:ilvl w:val="0"/>
                <w:numId w:val="3"/>
              </w:numPr>
              <w:spacing w:after="60" w:line="240" w:lineRule="auto"/>
              <w:ind w:left="380"/>
              <w:rPr>
                <w:b/>
              </w:rPr>
            </w:pPr>
            <w:r>
              <w:rPr>
                <w:b/>
              </w:rPr>
              <w:t xml:space="preserve">Reports results of the </w:t>
            </w:r>
            <w:r w:rsidRPr="00C97420">
              <w:rPr>
                <w:b/>
              </w:rPr>
              <w:t>Influenza Immunization</w:t>
            </w:r>
            <w:r>
              <w:rPr>
                <w:b/>
              </w:rPr>
              <w:t xml:space="preserve"> measure to the State</w:t>
            </w:r>
          </w:p>
          <w:p w14:paraId="33FF645F" w14:textId="77777777" w:rsidR="00052973" w:rsidRDefault="00052973" w:rsidP="003E2D56">
            <w:pPr>
              <w:numPr>
                <w:ilvl w:val="0"/>
                <w:numId w:val="3"/>
              </w:numPr>
              <w:spacing w:after="60" w:line="240" w:lineRule="auto"/>
              <w:ind w:left="380"/>
              <w:rPr>
                <w:b/>
              </w:rPr>
            </w:pPr>
            <w:r>
              <w:rPr>
                <w:b/>
              </w:rPr>
              <w:t xml:space="preserve">Report results of the </w:t>
            </w:r>
            <w:r w:rsidRPr="00D711F8">
              <w:rPr>
                <w:b/>
              </w:rPr>
              <w:t>Child Weight Screening</w:t>
            </w:r>
            <w:r>
              <w:rPr>
                <w:b/>
              </w:rPr>
              <w:t xml:space="preserve"> measure to the State</w:t>
            </w:r>
          </w:p>
          <w:p w14:paraId="67BA4D0D" w14:textId="77777777" w:rsidR="00052973" w:rsidRDefault="00052973" w:rsidP="003E2D56">
            <w:pPr>
              <w:numPr>
                <w:ilvl w:val="0"/>
                <w:numId w:val="3"/>
              </w:numPr>
              <w:spacing w:after="60" w:line="240" w:lineRule="auto"/>
              <w:ind w:left="380"/>
              <w:rPr>
                <w:b/>
              </w:rPr>
            </w:pPr>
            <w:r>
              <w:rPr>
                <w:b/>
              </w:rPr>
              <w:t xml:space="preserve">Report results of the </w:t>
            </w:r>
            <w:r w:rsidRPr="00D711F8">
              <w:rPr>
                <w:b/>
              </w:rPr>
              <w:t>Pediatrics Body Mass Index (BMI)</w:t>
            </w:r>
            <w:r>
              <w:rPr>
                <w:b/>
              </w:rPr>
              <w:t xml:space="preserve"> measure to the State</w:t>
            </w:r>
          </w:p>
          <w:p w14:paraId="712AE2EE" w14:textId="77777777" w:rsidR="00052973" w:rsidRPr="00A63262" w:rsidRDefault="00052973" w:rsidP="003E2D56">
            <w:pPr>
              <w:numPr>
                <w:ilvl w:val="0"/>
                <w:numId w:val="3"/>
              </w:numPr>
              <w:spacing w:after="60" w:line="240" w:lineRule="auto"/>
              <w:ind w:left="380"/>
              <w:rPr>
                <w:b/>
              </w:rPr>
            </w:pPr>
            <w:r>
              <w:rPr>
                <w:b/>
              </w:rPr>
              <w:t xml:space="preserve">Report results of the </w:t>
            </w:r>
            <w:r w:rsidRPr="00D711F8">
              <w:rPr>
                <w:b/>
              </w:rPr>
              <w:t>Tobacco Cessation</w:t>
            </w:r>
            <w:r>
              <w:rPr>
                <w:b/>
              </w:rPr>
              <w:t xml:space="preserve"> measure to the State</w:t>
            </w:r>
          </w:p>
        </w:tc>
      </w:tr>
    </w:tbl>
    <w:p w14:paraId="5687203A" w14:textId="77777777" w:rsidR="00052973" w:rsidRPr="00D65E3C" w:rsidRDefault="00052973" w:rsidP="00BB3207">
      <w:pPr>
        <w:rPr>
          <w:b/>
          <w:sz w:val="4"/>
          <w:szCs w:val="4"/>
        </w:rPr>
      </w:pPr>
    </w:p>
    <w:p w14:paraId="18EC26A4" w14:textId="77777777" w:rsidR="00052973" w:rsidRDefault="00052973" w:rsidP="009A4A40">
      <w:pPr>
        <w:spacing w:after="120" w:line="240" w:lineRule="auto"/>
      </w:pPr>
      <w:r w:rsidRPr="007E18C0">
        <w:rPr>
          <w:u w:val="single"/>
        </w:rPr>
        <w:t xml:space="preserve">Preventive Health </w:t>
      </w:r>
      <w:r>
        <w:rPr>
          <w:u w:val="single"/>
        </w:rPr>
        <w:t>Denominator:</w:t>
      </w:r>
    </w:p>
    <w:p w14:paraId="369325B0" w14:textId="77777777" w:rsidR="009A4A40" w:rsidRDefault="009A4A40" w:rsidP="009A4A40">
      <w:pPr>
        <w:spacing w:after="120" w:line="240" w:lineRule="auto"/>
      </w:pPr>
      <w:r>
        <w:t>The following are the DPH system primary care clinic(s):</w:t>
      </w:r>
    </w:p>
    <w:p w14:paraId="4619AF0C" w14:textId="77777777" w:rsidR="009A4A40" w:rsidRPr="0015321F" w:rsidRDefault="009A4A40" w:rsidP="009A4A40">
      <w:pPr>
        <w:numPr>
          <w:ilvl w:val="0"/>
          <w:numId w:val="9"/>
        </w:numPr>
        <w:spacing w:after="120" w:line="240" w:lineRule="auto"/>
        <w:rPr>
          <w:b/>
        </w:rPr>
      </w:pPr>
      <w:r w:rsidRPr="0015321F">
        <w:t>Valley Health Center Bascom (Pediatrics and OB</w:t>
      </w:r>
      <w:r>
        <w:t>/GYN</w:t>
      </w:r>
      <w:r w:rsidRPr="0015321F">
        <w:t xml:space="preserve"> Only) </w:t>
      </w:r>
    </w:p>
    <w:p w14:paraId="625D3E97" w14:textId="77777777" w:rsidR="009A4A40" w:rsidRPr="0015321F" w:rsidRDefault="009A4A40" w:rsidP="009A4A40">
      <w:pPr>
        <w:numPr>
          <w:ilvl w:val="0"/>
          <w:numId w:val="9"/>
        </w:numPr>
        <w:spacing w:after="120" w:line="240" w:lineRule="auto"/>
        <w:rPr>
          <w:b/>
        </w:rPr>
      </w:pPr>
      <w:r>
        <w:t>Valley Health Center East Valley</w:t>
      </w:r>
    </w:p>
    <w:p w14:paraId="2E3721E4" w14:textId="77777777" w:rsidR="009A4A40" w:rsidRPr="0015321F" w:rsidRDefault="009A4A40" w:rsidP="009A4A40">
      <w:pPr>
        <w:numPr>
          <w:ilvl w:val="0"/>
          <w:numId w:val="9"/>
        </w:numPr>
        <w:spacing w:after="120" w:line="240" w:lineRule="auto"/>
        <w:rPr>
          <w:b/>
        </w:rPr>
      </w:pPr>
      <w:r>
        <w:t xml:space="preserve">Valley Health Center Gilroy </w:t>
      </w:r>
    </w:p>
    <w:p w14:paraId="141BE50C" w14:textId="77777777" w:rsidR="009A4A40" w:rsidRPr="009A4A40" w:rsidRDefault="009A4A40" w:rsidP="009A4A40">
      <w:pPr>
        <w:numPr>
          <w:ilvl w:val="0"/>
          <w:numId w:val="9"/>
        </w:numPr>
        <w:spacing w:after="120" w:line="240" w:lineRule="auto"/>
        <w:rPr>
          <w:b/>
        </w:rPr>
      </w:pPr>
      <w:r>
        <w:t>Valley Health Center Milpitas</w:t>
      </w:r>
    </w:p>
    <w:p w14:paraId="0D2EC033" w14:textId="77777777" w:rsidR="009A4A40" w:rsidRPr="009A4A40" w:rsidRDefault="009A4A40" w:rsidP="009A4A40">
      <w:pPr>
        <w:numPr>
          <w:ilvl w:val="0"/>
          <w:numId w:val="9"/>
        </w:numPr>
        <w:spacing w:after="120" w:line="240" w:lineRule="auto"/>
        <w:rPr>
          <w:b/>
        </w:rPr>
      </w:pPr>
      <w:r>
        <w:t>Valley Health Center Moorpark (Adult Medicine Only)</w:t>
      </w:r>
    </w:p>
    <w:p w14:paraId="559018E7" w14:textId="77777777" w:rsidR="009A4A40" w:rsidRPr="009A4A40" w:rsidRDefault="009A4A40" w:rsidP="009A4A40">
      <w:pPr>
        <w:numPr>
          <w:ilvl w:val="0"/>
          <w:numId w:val="9"/>
        </w:numPr>
        <w:spacing w:after="120" w:line="240" w:lineRule="auto"/>
        <w:rPr>
          <w:b/>
        </w:rPr>
      </w:pPr>
      <w:r>
        <w:t>Valley Health Center Sunnyvale</w:t>
      </w:r>
    </w:p>
    <w:p w14:paraId="14182E7C" w14:textId="77777777" w:rsidR="009A4A40" w:rsidRPr="0015321F" w:rsidRDefault="009A4A40" w:rsidP="009A4A40">
      <w:pPr>
        <w:numPr>
          <w:ilvl w:val="0"/>
          <w:numId w:val="9"/>
        </w:numPr>
        <w:spacing w:after="120" w:line="240" w:lineRule="auto"/>
        <w:rPr>
          <w:b/>
        </w:rPr>
      </w:pPr>
      <w:r>
        <w:t>Valley Health Center Tully</w:t>
      </w:r>
    </w:p>
    <w:p w14:paraId="7EBC1958" w14:textId="77777777" w:rsidR="00052973" w:rsidRPr="00A63262" w:rsidRDefault="00052973" w:rsidP="00BB3207">
      <w:pPr>
        <w:rPr>
          <w:b/>
        </w:rPr>
      </w:pPr>
      <w:r w:rsidRPr="00896B03">
        <w:t>Additionally, in order for there to be consistent reporting across DPH systems, the “past 12 months” for all preventive health measures will be defined as the prior demonstration year (July 1 – June 30 of the prior year).</w:t>
      </w:r>
      <w:proofErr w:type="spellStart"/>
      <w:r w:rsidRPr="00896B03">
        <w:rPr>
          <w:vertAlign w:val="superscript"/>
        </w:rPr>
        <w:t>i</w:t>
      </w:r>
      <w:proofErr w:type="spellEnd"/>
      <w:r>
        <w:rPr>
          <w:b/>
        </w:rPr>
        <w:t xml:space="preserve"> </w:t>
      </w:r>
      <w:r>
        <w:rPr>
          <w:b/>
        </w:rPr>
        <w:br w:type="page"/>
      </w:r>
    </w:p>
    <w:tbl>
      <w:tblPr>
        <w:tblStyle w:val="TableGridLight"/>
        <w:tblW w:w="0" w:type="auto"/>
        <w:tblLook w:val="04A0" w:firstRow="1" w:lastRow="0" w:firstColumn="1" w:lastColumn="0" w:noHBand="0" w:noVBand="1"/>
      </w:tblPr>
      <w:tblGrid>
        <w:gridCol w:w="1188"/>
        <w:gridCol w:w="3165"/>
        <w:gridCol w:w="3623"/>
        <w:gridCol w:w="3207"/>
        <w:gridCol w:w="3207"/>
      </w:tblGrid>
      <w:tr w:rsidR="00052973" w:rsidRPr="00A63262" w14:paraId="5CCA66F1" w14:textId="77777777" w:rsidTr="005705E9">
        <w:trPr>
          <w:trHeight w:val="386"/>
        </w:trPr>
        <w:tc>
          <w:tcPr>
            <w:tcW w:w="0" w:type="auto"/>
            <w:gridSpan w:val="5"/>
          </w:tcPr>
          <w:p w14:paraId="11253E0E" w14:textId="77777777" w:rsidR="00052973" w:rsidRPr="00A63262" w:rsidRDefault="00052973" w:rsidP="00B0765D">
            <w:pPr>
              <w:spacing w:after="60" w:line="240" w:lineRule="auto"/>
              <w:ind w:left="360"/>
              <w:jc w:val="center"/>
              <w:rPr>
                <w:rFonts w:eastAsia="Times New Roman"/>
                <w:b/>
                <w:bCs/>
              </w:rPr>
            </w:pPr>
            <w:r w:rsidRPr="00052FC7">
              <w:rPr>
                <w:rFonts w:eastAsia="Times New Roman"/>
                <w:b/>
                <w:bCs/>
              </w:rPr>
              <w:lastRenderedPageBreak/>
              <w:t>At-Risk Populations</w:t>
            </w:r>
          </w:p>
        </w:tc>
      </w:tr>
      <w:tr w:rsidR="00052973" w:rsidRPr="00A63262" w14:paraId="09864279" w14:textId="77777777" w:rsidTr="005705E9">
        <w:trPr>
          <w:trHeight w:val="386"/>
        </w:trPr>
        <w:tc>
          <w:tcPr>
            <w:tcW w:w="1188" w:type="dxa"/>
          </w:tcPr>
          <w:p w14:paraId="5BDC0CCE"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1</w:t>
            </w:r>
          </w:p>
        </w:tc>
        <w:tc>
          <w:tcPr>
            <w:tcW w:w="3165" w:type="dxa"/>
          </w:tcPr>
          <w:p w14:paraId="23E43233"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2</w:t>
            </w:r>
          </w:p>
        </w:tc>
        <w:tc>
          <w:tcPr>
            <w:tcW w:w="0" w:type="auto"/>
          </w:tcPr>
          <w:p w14:paraId="04668F92"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3</w:t>
            </w:r>
          </w:p>
        </w:tc>
        <w:tc>
          <w:tcPr>
            <w:tcW w:w="0" w:type="auto"/>
          </w:tcPr>
          <w:p w14:paraId="6D9E7AA0"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4</w:t>
            </w:r>
          </w:p>
        </w:tc>
        <w:tc>
          <w:tcPr>
            <w:tcW w:w="0" w:type="auto"/>
          </w:tcPr>
          <w:p w14:paraId="73D33ADE"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5</w:t>
            </w:r>
          </w:p>
        </w:tc>
      </w:tr>
      <w:tr w:rsidR="00052973" w:rsidRPr="00A63262" w14:paraId="7A1A8C86" w14:textId="77777777" w:rsidTr="005705E9">
        <w:trPr>
          <w:trHeight w:val="70"/>
        </w:trPr>
        <w:tc>
          <w:tcPr>
            <w:tcW w:w="1188" w:type="dxa"/>
          </w:tcPr>
          <w:p w14:paraId="7EB0DE1D" w14:textId="77777777" w:rsidR="00052973" w:rsidRPr="00A63262" w:rsidRDefault="00052973" w:rsidP="00B0765D">
            <w:pPr>
              <w:spacing w:after="60" w:line="240" w:lineRule="auto"/>
              <w:rPr>
                <w:b/>
                <w:i/>
              </w:rPr>
            </w:pPr>
          </w:p>
          <w:p w14:paraId="62460DA5" w14:textId="77777777" w:rsidR="00052973" w:rsidRPr="00A63262" w:rsidRDefault="00052973" w:rsidP="00E52DE0">
            <w:pPr>
              <w:spacing w:after="60" w:line="240" w:lineRule="auto"/>
              <w:ind w:left="376"/>
              <w:rPr>
                <w:b/>
              </w:rPr>
            </w:pPr>
          </w:p>
          <w:p w14:paraId="348670BF" w14:textId="77777777" w:rsidR="00052973" w:rsidRPr="00A63262" w:rsidRDefault="00052973" w:rsidP="00C17E35">
            <w:pPr>
              <w:spacing w:after="60" w:line="240" w:lineRule="auto"/>
              <w:ind w:left="376"/>
              <w:rPr>
                <w:b/>
              </w:rPr>
            </w:pPr>
          </w:p>
        </w:tc>
        <w:tc>
          <w:tcPr>
            <w:tcW w:w="3165" w:type="dxa"/>
          </w:tcPr>
          <w:p w14:paraId="24A02841" w14:textId="77777777" w:rsidR="00052973" w:rsidRDefault="00052973" w:rsidP="003E2D56">
            <w:pPr>
              <w:numPr>
                <w:ilvl w:val="0"/>
                <w:numId w:val="4"/>
              </w:numPr>
              <w:spacing w:after="60" w:line="240" w:lineRule="auto"/>
              <w:ind w:left="380"/>
              <w:rPr>
                <w:b/>
              </w:rPr>
            </w:pPr>
            <w:r>
              <w:rPr>
                <w:b/>
              </w:rPr>
              <w:t xml:space="preserve">Report results of the </w:t>
            </w:r>
            <w:r w:rsidRPr="00052FC7">
              <w:rPr>
                <w:b/>
              </w:rPr>
              <w:t>Diabetes Mellitus: Low Density Lipoprotein (LDL-C) Control (&lt;100 mg/dl)</w:t>
            </w:r>
            <w:r>
              <w:rPr>
                <w:b/>
              </w:rPr>
              <w:t xml:space="preserve"> measure to the State</w:t>
            </w:r>
          </w:p>
          <w:p w14:paraId="2F35096D" w14:textId="77777777" w:rsidR="00052973" w:rsidRPr="00052FC7" w:rsidRDefault="00052973" w:rsidP="003E2D56">
            <w:pPr>
              <w:numPr>
                <w:ilvl w:val="0"/>
                <w:numId w:val="4"/>
              </w:numPr>
              <w:spacing w:after="60" w:line="240" w:lineRule="auto"/>
              <w:ind w:left="380"/>
              <w:rPr>
                <w:b/>
              </w:rPr>
            </w:pPr>
            <w:r>
              <w:rPr>
                <w:b/>
              </w:rPr>
              <w:t xml:space="preserve">Report results of the </w:t>
            </w:r>
            <w:r w:rsidRPr="00052FC7">
              <w:rPr>
                <w:b/>
              </w:rPr>
              <w:t>Diabetes Mellitus: Hemoglobin A1c Control (&lt;9%)</w:t>
            </w:r>
            <w:r>
              <w:rPr>
                <w:b/>
              </w:rPr>
              <w:t xml:space="preserve"> measure to the State</w:t>
            </w:r>
          </w:p>
        </w:tc>
        <w:tc>
          <w:tcPr>
            <w:tcW w:w="0" w:type="auto"/>
          </w:tcPr>
          <w:p w14:paraId="20B75CD6" w14:textId="77777777" w:rsidR="00052973" w:rsidRDefault="00052973" w:rsidP="003E2D56">
            <w:pPr>
              <w:numPr>
                <w:ilvl w:val="0"/>
                <w:numId w:val="4"/>
              </w:numPr>
              <w:spacing w:after="60" w:line="240" w:lineRule="auto"/>
              <w:ind w:left="380"/>
              <w:rPr>
                <w:b/>
              </w:rPr>
            </w:pPr>
            <w:r>
              <w:rPr>
                <w:b/>
              </w:rPr>
              <w:t xml:space="preserve">Report results of the </w:t>
            </w:r>
            <w:r w:rsidRPr="00052FC7">
              <w:rPr>
                <w:b/>
              </w:rPr>
              <w:t>Diabetes Mellitus: Low Density Lipoprotein (LDL-C) Control (&lt;100 mg/dl)</w:t>
            </w:r>
            <w:r>
              <w:rPr>
                <w:b/>
              </w:rPr>
              <w:t xml:space="preserve"> measure to the State</w:t>
            </w:r>
          </w:p>
          <w:p w14:paraId="35714719" w14:textId="77777777" w:rsidR="00052973" w:rsidRDefault="00052973" w:rsidP="003E2D56">
            <w:pPr>
              <w:numPr>
                <w:ilvl w:val="0"/>
                <w:numId w:val="4"/>
              </w:numPr>
              <w:spacing w:after="60" w:line="240" w:lineRule="auto"/>
              <w:ind w:left="380"/>
              <w:rPr>
                <w:b/>
              </w:rPr>
            </w:pPr>
            <w:r>
              <w:rPr>
                <w:b/>
              </w:rPr>
              <w:t xml:space="preserve">Report results of the </w:t>
            </w:r>
            <w:r w:rsidRPr="00052FC7">
              <w:rPr>
                <w:b/>
              </w:rPr>
              <w:t>Diabetes Mellitus: Hemoglobin A1c Control (&lt;9%)</w:t>
            </w:r>
            <w:r>
              <w:rPr>
                <w:b/>
              </w:rPr>
              <w:t xml:space="preserve"> measure to the State</w:t>
            </w:r>
          </w:p>
          <w:p w14:paraId="55C15D40" w14:textId="77777777" w:rsidR="00052973" w:rsidRDefault="00052973" w:rsidP="003E2D56">
            <w:pPr>
              <w:numPr>
                <w:ilvl w:val="0"/>
                <w:numId w:val="4"/>
              </w:numPr>
              <w:spacing w:after="60" w:line="240" w:lineRule="auto"/>
              <w:ind w:left="380"/>
              <w:rPr>
                <w:b/>
              </w:rPr>
            </w:pPr>
            <w:r>
              <w:rPr>
                <w:b/>
              </w:rPr>
              <w:t xml:space="preserve">Report results of the </w:t>
            </w:r>
            <w:r w:rsidRPr="006410EA">
              <w:rPr>
                <w:b/>
              </w:rPr>
              <w:t>30-Day Congestive Heart Failure Readmission Rate</w:t>
            </w:r>
            <w:r>
              <w:rPr>
                <w:b/>
              </w:rPr>
              <w:t xml:space="preserve"> measure to the State</w:t>
            </w:r>
          </w:p>
          <w:p w14:paraId="762351EA" w14:textId="77777777" w:rsidR="00052973" w:rsidRDefault="00052973" w:rsidP="003E2D56">
            <w:pPr>
              <w:numPr>
                <w:ilvl w:val="0"/>
                <w:numId w:val="4"/>
              </w:numPr>
              <w:spacing w:after="60" w:line="240" w:lineRule="auto"/>
              <w:ind w:left="380"/>
              <w:rPr>
                <w:b/>
              </w:rPr>
            </w:pPr>
            <w:r>
              <w:rPr>
                <w:b/>
              </w:rPr>
              <w:t xml:space="preserve">Report results of the </w:t>
            </w:r>
            <w:r w:rsidRPr="006410EA">
              <w:rPr>
                <w:b/>
              </w:rPr>
              <w:t>Hypertension (HTN): Blood Pressure Control (&lt;140/90 mmHg)</w:t>
            </w:r>
            <w:r>
              <w:rPr>
                <w:b/>
              </w:rPr>
              <w:t xml:space="preserve"> measure to the State</w:t>
            </w:r>
          </w:p>
          <w:p w14:paraId="440A6CE7" w14:textId="77777777" w:rsidR="00052973" w:rsidRDefault="00052973" w:rsidP="003E2D56">
            <w:pPr>
              <w:numPr>
                <w:ilvl w:val="0"/>
                <w:numId w:val="4"/>
              </w:numPr>
              <w:spacing w:after="60" w:line="240" w:lineRule="auto"/>
              <w:ind w:left="380"/>
              <w:rPr>
                <w:b/>
              </w:rPr>
            </w:pPr>
            <w:r>
              <w:rPr>
                <w:b/>
              </w:rPr>
              <w:t xml:space="preserve">Report results of the </w:t>
            </w:r>
            <w:r w:rsidRPr="006410EA">
              <w:rPr>
                <w:b/>
              </w:rPr>
              <w:t>Pediatrics Asthma Care</w:t>
            </w:r>
            <w:r>
              <w:rPr>
                <w:b/>
              </w:rPr>
              <w:t xml:space="preserve"> measure to the State</w:t>
            </w:r>
          </w:p>
          <w:p w14:paraId="5F00AD29" w14:textId="77777777" w:rsidR="00052973" w:rsidRDefault="00052973" w:rsidP="003E2D56">
            <w:pPr>
              <w:numPr>
                <w:ilvl w:val="0"/>
                <w:numId w:val="4"/>
              </w:numPr>
              <w:spacing w:after="60" w:line="240" w:lineRule="auto"/>
              <w:ind w:left="380"/>
              <w:rPr>
                <w:b/>
              </w:rPr>
            </w:pPr>
            <w:r>
              <w:rPr>
                <w:b/>
              </w:rPr>
              <w:t xml:space="preserve">Report results of the </w:t>
            </w:r>
            <w:r w:rsidRPr="006410EA">
              <w:rPr>
                <w:b/>
              </w:rPr>
              <w:t>Optimal Diabetes Care Composite</w:t>
            </w:r>
            <w:r>
              <w:rPr>
                <w:b/>
              </w:rPr>
              <w:t xml:space="preserve"> for at least </w:t>
            </w:r>
            <w:r w:rsidRPr="00A41AF2">
              <w:rPr>
                <w:b/>
              </w:rPr>
              <w:t>data from the last two quarters of the demonstration year</w:t>
            </w:r>
            <w:r>
              <w:rPr>
                <w:b/>
              </w:rPr>
              <w:t xml:space="preserve"> to the State</w:t>
            </w:r>
          </w:p>
          <w:p w14:paraId="37FFF688" w14:textId="77777777" w:rsidR="00052973" w:rsidRPr="00A63262" w:rsidRDefault="00052973" w:rsidP="003E2D56">
            <w:pPr>
              <w:numPr>
                <w:ilvl w:val="0"/>
                <w:numId w:val="4"/>
              </w:numPr>
              <w:spacing w:after="60" w:line="240" w:lineRule="auto"/>
              <w:ind w:left="380"/>
              <w:rPr>
                <w:b/>
              </w:rPr>
            </w:pPr>
            <w:r>
              <w:rPr>
                <w:b/>
              </w:rPr>
              <w:t xml:space="preserve">Report results of the </w:t>
            </w:r>
            <w:r w:rsidRPr="006410EA">
              <w:rPr>
                <w:b/>
              </w:rPr>
              <w:t>Diabetes Composite</w:t>
            </w:r>
            <w:r>
              <w:rPr>
                <w:b/>
              </w:rPr>
              <w:t xml:space="preserve"> for at least </w:t>
            </w:r>
            <w:r w:rsidRPr="00A41AF2">
              <w:rPr>
                <w:b/>
              </w:rPr>
              <w:t>data from the last two quarters of the demonstration year</w:t>
            </w:r>
            <w:r>
              <w:rPr>
                <w:b/>
              </w:rPr>
              <w:t xml:space="preserve"> to the State</w:t>
            </w:r>
          </w:p>
        </w:tc>
        <w:tc>
          <w:tcPr>
            <w:tcW w:w="0" w:type="auto"/>
          </w:tcPr>
          <w:p w14:paraId="71A183D0" w14:textId="77777777" w:rsidR="00052973" w:rsidRDefault="00052973" w:rsidP="003E2D56">
            <w:pPr>
              <w:numPr>
                <w:ilvl w:val="0"/>
                <w:numId w:val="4"/>
              </w:numPr>
              <w:spacing w:after="60" w:line="240" w:lineRule="auto"/>
              <w:ind w:left="380"/>
              <w:rPr>
                <w:b/>
              </w:rPr>
            </w:pPr>
            <w:r>
              <w:rPr>
                <w:b/>
              </w:rPr>
              <w:t xml:space="preserve">Report results of the </w:t>
            </w:r>
            <w:r w:rsidRPr="00052FC7">
              <w:rPr>
                <w:b/>
              </w:rPr>
              <w:t>Diabetes Mellitus: Low Density Lipoprotein (LDL-C) Control (&lt;100 mg/dl)</w:t>
            </w:r>
            <w:r>
              <w:rPr>
                <w:b/>
              </w:rPr>
              <w:t xml:space="preserve"> measure to the State</w:t>
            </w:r>
          </w:p>
          <w:p w14:paraId="5C4ABC8B" w14:textId="77777777" w:rsidR="00052973" w:rsidRDefault="00052973" w:rsidP="003E2D56">
            <w:pPr>
              <w:numPr>
                <w:ilvl w:val="0"/>
                <w:numId w:val="4"/>
              </w:numPr>
              <w:spacing w:after="60" w:line="240" w:lineRule="auto"/>
              <w:ind w:left="380"/>
              <w:rPr>
                <w:b/>
              </w:rPr>
            </w:pPr>
            <w:r>
              <w:rPr>
                <w:b/>
              </w:rPr>
              <w:t xml:space="preserve">Report results of the </w:t>
            </w:r>
            <w:r w:rsidRPr="00052FC7">
              <w:rPr>
                <w:b/>
              </w:rPr>
              <w:t>Diabetes Mellitus: Hemoglobin A1c Control (&lt;9%)</w:t>
            </w:r>
            <w:r>
              <w:rPr>
                <w:b/>
              </w:rPr>
              <w:t xml:space="preserve"> measure to the State</w:t>
            </w:r>
          </w:p>
          <w:p w14:paraId="3A30159C" w14:textId="77777777" w:rsidR="00052973" w:rsidRDefault="00052973" w:rsidP="003E2D56">
            <w:pPr>
              <w:numPr>
                <w:ilvl w:val="0"/>
                <w:numId w:val="4"/>
              </w:numPr>
              <w:spacing w:after="60" w:line="240" w:lineRule="auto"/>
              <w:ind w:left="380"/>
              <w:rPr>
                <w:b/>
              </w:rPr>
            </w:pPr>
            <w:r>
              <w:rPr>
                <w:b/>
              </w:rPr>
              <w:t xml:space="preserve">Report results of the </w:t>
            </w:r>
            <w:r w:rsidRPr="006410EA">
              <w:rPr>
                <w:b/>
              </w:rPr>
              <w:t>30-Day Congestive Heart Failure Readmission Rate</w:t>
            </w:r>
            <w:r>
              <w:rPr>
                <w:b/>
              </w:rPr>
              <w:t xml:space="preserve"> measure to the State</w:t>
            </w:r>
          </w:p>
          <w:p w14:paraId="61B9D7D6" w14:textId="77777777" w:rsidR="00052973" w:rsidRDefault="00052973" w:rsidP="003E2D56">
            <w:pPr>
              <w:numPr>
                <w:ilvl w:val="0"/>
                <w:numId w:val="4"/>
              </w:numPr>
              <w:spacing w:after="60" w:line="240" w:lineRule="auto"/>
              <w:ind w:left="380"/>
              <w:rPr>
                <w:b/>
              </w:rPr>
            </w:pPr>
            <w:r>
              <w:rPr>
                <w:b/>
              </w:rPr>
              <w:t xml:space="preserve">Report results of the </w:t>
            </w:r>
            <w:r w:rsidRPr="006410EA">
              <w:rPr>
                <w:b/>
              </w:rPr>
              <w:t>Hypertension (HTN): Blood Pressure Control (&lt;140/90 mmHg)</w:t>
            </w:r>
            <w:r>
              <w:rPr>
                <w:b/>
              </w:rPr>
              <w:t xml:space="preserve"> measure to the State</w:t>
            </w:r>
          </w:p>
          <w:p w14:paraId="319A289A" w14:textId="77777777" w:rsidR="00052973" w:rsidRDefault="00052973" w:rsidP="003E2D56">
            <w:pPr>
              <w:numPr>
                <w:ilvl w:val="0"/>
                <w:numId w:val="4"/>
              </w:numPr>
              <w:spacing w:after="60" w:line="240" w:lineRule="auto"/>
              <w:ind w:left="380"/>
              <w:rPr>
                <w:b/>
              </w:rPr>
            </w:pPr>
            <w:r>
              <w:rPr>
                <w:b/>
              </w:rPr>
              <w:t xml:space="preserve">Report results of the </w:t>
            </w:r>
            <w:r w:rsidRPr="006410EA">
              <w:rPr>
                <w:b/>
              </w:rPr>
              <w:t>Pediatrics Asthma Care</w:t>
            </w:r>
            <w:r>
              <w:rPr>
                <w:b/>
              </w:rPr>
              <w:t xml:space="preserve"> measure to the State</w:t>
            </w:r>
          </w:p>
          <w:p w14:paraId="02145917" w14:textId="77777777" w:rsidR="00052973" w:rsidRDefault="00052973" w:rsidP="003E2D56">
            <w:pPr>
              <w:numPr>
                <w:ilvl w:val="0"/>
                <w:numId w:val="4"/>
              </w:numPr>
              <w:spacing w:after="60" w:line="240" w:lineRule="auto"/>
              <w:ind w:left="380"/>
              <w:rPr>
                <w:b/>
              </w:rPr>
            </w:pPr>
            <w:r>
              <w:rPr>
                <w:b/>
              </w:rPr>
              <w:t xml:space="preserve">Report results of the </w:t>
            </w:r>
            <w:r w:rsidRPr="006410EA">
              <w:rPr>
                <w:b/>
              </w:rPr>
              <w:t>Optimal Diabetes Care Composite</w:t>
            </w:r>
            <w:r>
              <w:rPr>
                <w:b/>
              </w:rPr>
              <w:t xml:space="preserve"> to the State</w:t>
            </w:r>
          </w:p>
          <w:p w14:paraId="61AA8339" w14:textId="77777777" w:rsidR="00052973" w:rsidRPr="00A63262" w:rsidRDefault="00052973" w:rsidP="003E2D56">
            <w:pPr>
              <w:numPr>
                <w:ilvl w:val="0"/>
                <w:numId w:val="4"/>
              </w:numPr>
              <w:spacing w:after="60" w:line="240" w:lineRule="auto"/>
              <w:ind w:left="380"/>
              <w:rPr>
                <w:b/>
              </w:rPr>
            </w:pPr>
            <w:r>
              <w:rPr>
                <w:b/>
              </w:rPr>
              <w:t xml:space="preserve">Report results of the </w:t>
            </w:r>
            <w:r w:rsidRPr="006410EA">
              <w:rPr>
                <w:b/>
              </w:rPr>
              <w:t>Diabetes Composite</w:t>
            </w:r>
            <w:r>
              <w:rPr>
                <w:b/>
              </w:rPr>
              <w:t xml:space="preserve"> to the State</w:t>
            </w:r>
          </w:p>
        </w:tc>
        <w:tc>
          <w:tcPr>
            <w:tcW w:w="0" w:type="auto"/>
          </w:tcPr>
          <w:p w14:paraId="65790091" w14:textId="77777777" w:rsidR="00052973" w:rsidRDefault="00052973" w:rsidP="003E2D56">
            <w:pPr>
              <w:numPr>
                <w:ilvl w:val="0"/>
                <w:numId w:val="4"/>
              </w:numPr>
              <w:spacing w:after="60" w:line="240" w:lineRule="auto"/>
              <w:ind w:left="380"/>
              <w:rPr>
                <w:b/>
              </w:rPr>
            </w:pPr>
            <w:r>
              <w:rPr>
                <w:b/>
              </w:rPr>
              <w:t xml:space="preserve">Report results of the </w:t>
            </w:r>
            <w:r w:rsidRPr="00052FC7">
              <w:rPr>
                <w:b/>
              </w:rPr>
              <w:t>Diabetes Mellitus: Low Density Lipoprotein (LDL-C) Control (&lt;100 mg/dl)</w:t>
            </w:r>
            <w:r>
              <w:rPr>
                <w:b/>
              </w:rPr>
              <w:t xml:space="preserve"> measure to the State</w:t>
            </w:r>
          </w:p>
          <w:p w14:paraId="6E17A9DE" w14:textId="77777777" w:rsidR="00052973" w:rsidRDefault="00052973" w:rsidP="003E2D56">
            <w:pPr>
              <w:numPr>
                <w:ilvl w:val="0"/>
                <w:numId w:val="4"/>
              </w:numPr>
              <w:spacing w:after="60" w:line="240" w:lineRule="auto"/>
              <w:ind w:left="380"/>
              <w:rPr>
                <w:b/>
              </w:rPr>
            </w:pPr>
            <w:r>
              <w:rPr>
                <w:b/>
              </w:rPr>
              <w:t xml:space="preserve">Report results of the </w:t>
            </w:r>
            <w:r w:rsidRPr="00052FC7">
              <w:rPr>
                <w:b/>
              </w:rPr>
              <w:t>Diabetes Mellitus: Hemoglobin A1c Control (&lt;9%)</w:t>
            </w:r>
            <w:r>
              <w:rPr>
                <w:b/>
              </w:rPr>
              <w:t xml:space="preserve"> measure to the State</w:t>
            </w:r>
          </w:p>
          <w:p w14:paraId="1CDC98C5" w14:textId="77777777" w:rsidR="00052973" w:rsidRDefault="00052973" w:rsidP="003E2D56">
            <w:pPr>
              <w:numPr>
                <w:ilvl w:val="0"/>
                <w:numId w:val="4"/>
              </w:numPr>
              <w:spacing w:after="60" w:line="240" w:lineRule="auto"/>
              <w:ind w:left="380"/>
              <w:rPr>
                <w:b/>
              </w:rPr>
            </w:pPr>
            <w:r>
              <w:rPr>
                <w:b/>
              </w:rPr>
              <w:t xml:space="preserve">Report results of the </w:t>
            </w:r>
            <w:r w:rsidRPr="006410EA">
              <w:rPr>
                <w:b/>
              </w:rPr>
              <w:t>30-Day Congestive Heart Failure Readmission Rate</w:t>
            </w:r>
            <w:r>
              <w:rPr>
                <w:b/>
              </w:rPr>
              <w:t xml:space="preserve"> measure to the State</w:t>
            </w:r>
          </w:p>
          <w:p w14:paraId="55DD7F6D" w14:textId="77777777" w:rsidR="00052973" w:rsidRDefault="00052973" w:rsidP="003E2D56">
            <w:pPr>
              <w:numPr>
                <w:ilvl w:val="0"/>
                <w:numId w:val="4"/>
              </w:numPr>
              <w:spacing w:after="60" w:line="240" w:lineRule="auto"/>
              <w:ind w:left="380"/>
              <w:rPr>
                <w:b/>
              </w:rPr>
            </w:pPr>
            <w:r>
              <w:rPr>
                <w:b/>
              </w:rPr>
              <w:t xml:space="preserve">Report results of the </w:t>
            </w:r>
            <w:r w:rsidRPr="006410EA">
              <w:rPr>
                <w:b/>
              </w:rPr>
              <w:t>Hypertension (HTN): Blood Pressure Control (&lt;140/90 mmHg)</w:t>
            </w:r>
            <w:r>
              <w:rPr>
                <w:b/>
              </w:rPr>
              <w:t xml:space="preserve"> measure to the State</w:t>
            </w:r>
          </w:p>
          <w:p w14:paraId="2D6E6BD7" w14:textId="77777777" w:rsidR="00052973" w:rsidRDefault="00052973" w:rsidP="003E2D56">
            <w:pPr>
              <w:numPr>
                <w:ilvl w:val="0"/>
                <w:numId w:val="4"/>
              </w:numPr>
              <w:spacing w:after="60" w:line="240" w:lineRule="auto"/>
              <w:ind w:left="380"/>
              <w:rPr>
                <w:b/>
              </w:rPr>
            </w:pPr>
            <w:r>
              <w:rPr>
                <w:b/>
              </w:rPr>
              <w:t xml:space="preserve">Report results of the </w:t>
            </w:r>
            <w:r w:rsidRPr="006410EA">
              <w:rPr>
                <w:b/>
              </w:rPr>
              <w:t>Pediatrics Asthma Care</w:t>
            </w:r>
            <w:r>
              <w:rPr>
                <w:b/>
              </w:rPr>
              <w:t xml:space="preserve"> measure to the State</w:t>
            </w:r>
          </w:p>
          <w:p w14:paraId="002BD886" w14:textId="77777777" w:rsidR="00052973" w:rsidRDefault="00052973" w:rsidP="003E2D56">
            <w:pPr>
              <w:numPr>
                <w:ilvl w:val="0"/>
                <w:numId w:val="4"/>
              </w:numPr>
              <w:spacing w:after="60" w:line="240" w:lineRule="auto"/>
              <w:ind w:left="380"/>
              <w:rPr>
                <w:b/>
              </w:rPr>
            </w:pPr>
            <w:r>
              <w:rPr>
                <w:b/>
              </w:rPr>
              <w:t xml:space="preserve">Report results of the </w:t>
            </w:r>
            <w:r w:rsidRPr="006410EA">
              <w:rPr>
                <w:b/>
              </w:rPr>
              <w:t>Optimal Diabetes Care Composite</w:t>
            </w:r>
            <w:r>
              <w:rPr>
                <w:b/>
              </w:rPr>
              <w:t xml:space="preserve"> to the State</w:t>
            </w:r>
          </w:p>
          <w:p w14:paraId="2D1E2FBF" w14:textId="77777777" w:rsidR="00052973" w:rsidRPr="00A63262" w:rsidRDefault="00052973" w:rsidP="003E2D56">
            <w:pPr>
              <w:numPr>
                <w:ilvl w:val="0"/>
                <w:numId w:val="4"/>
              </w:numPr>
              <w:spacing w:after="60" w:line="240" w:lineRule="auto"/>
              <w:ind w:left="380"/>
              <w:rPr>
                <w:b/>
              </w:rPr>
            </w:pPr>
            <w:r>
              <w:rPr>
                <w:b/>
              </w:rPr>
              <w:t xml:space="preserve">Report results of the </w:t>
            </w:r>
            <w:r w:rsidRPr="006410EA">
              <w:rPr>
                <w:b/>
              </w:rPr>
              <w:t>Diabetes Composite</w:t>
            </w:r>
            <w:r>
              <w:rPr>
                <w:b/>
              </w:rPr>
              <w:t xml:space="preserve"> to the State</w:t>
            </w:r>
          </w:p>
        </w:tc>
      </w:tr>
    </w:tbl>
    <w:p w14:paraId="678DEC9C" w14:textId="77777777" w:rsidR="00052973" w:rsidRDefault="00052973" w:rsidP="00AE3E68">
      <w:pPr>
        <w:rPr>
          <w:u w:val="single"/>
        </w:rPr>
      </w:pPr>
    </w:p>
    <w:p w14:paraId="4ABB074B" w14:textId="77777777" w:rsidR="00052973" w:rsidRDefault="00052973" w:rsidP="009A4A40">
      <w:pPr>
        <w:spacing w:after="120" w:line="240" w:lineRule="auto"/>
      </w:pPr>
      <w:r w:rsidRPr="00AE3E68">
        <w:rPr>
          <w:u w:val="single"/>
        </w:rPr>
        <w:lastRenderedPageBreak/>
        <w:t xml:space="preserve">At-Risk Populations </w:t>
      </w:r>
      <w:r>
        <w:rPr>
          <w:u w:val="single"/>
        </w:rPr>
        <w:t>Denominator:</w:t>
      </w:r>
    </w:p>
    <w:p w14:paraId="0413B44C" w14:textId="77777777" w:rsidR="00052973" w:rsidRDefault="00052973" w:rsidP="009A4A40">
      <w:pPr>
        <w:spacing w:after="120" w:line="240" w:lineRule="auto"/>
      </w:pPr>
      <w:r>
        <w:t>The following are the DPH system primary care clinic(s):</w:t>
      </w:r>
    </w:p>
    <w:p w14:paraId="02F8783E" w14:textId="77777777" w:rsidR="009A4A40" w:rsidRPr="0015321F" w:rsidRDefault="009A4A40" w:rsidP="009A4A40">
      <w:pPr>
        <w:numPr>
          <w:ilvl w:val="0"/>
          <w:numId w:val="12"/>
        </w:numPr>
        <w:spacing w:after="120" w:line="240" w:lineRule="auto"/>
        <w:rPr>
          <w:b/>
        </w:rPr>
      </w:pPr>
      <w:r w:rsidRPr="0015321F">
        <w:t>Valley Health Center Bascom (Pediatrics and OB</w:t>
      </w:r>
      <w:r>
        <w:t>/GYN</w:t>
      </w:r>
      <w:r w:rsidRPr="0015321F">
        <w:t xml:space="preserve"> Only) </w:t>
      </w:r>
    </w:p>
    <w:p w14:paraId="11299195" w14:textId="77777777" w:rsidR="009A4A40" w:rsidRPr="0015321F" w:rsidRDefault="009A4A40" w:rsidP="009A4A40">
      <w:pPr>
        <w:numPr>
          <w:ilvl w:val="0"/>
          <w:numId w:val="12"/>
        </w:numPr>
        <w:spacing w:after="120" w:line="240" w:lineRule="auto"/>
        <w:rPr>
          <w:b/>
        </w:rPr>
      </w:pPr>
      <w:r>
        <w:t>Valley Health Center East Valley</w:t>
      </w:r>
    </w:p>
    <w:p w14:paraId="02C2B74F" w14:textId="77777777" w:rsidR="009A4A40" w:rsidRPr="0015321F" w:rsidRDefault="009A4A40" w:rsidP="009A4A40">
      <w:pPr>
        <w:numPr>
          <w:ilvl w:val="0"/>
          <w:numId w:val="12"/>
        </w:numPr>
        <w:spacing w:after="120" w:line="240" w:lineRule="auto"/>
        <w:rPr>
          <w:b/>
        </w:rPr>
      </w:pPr>
      <w:r>
        <w:t xml:space="preserve">Valley Health Center Gilroy </w:t>
      </w:r>
    </w:p>
    <w:p w14:paraId="02FF0255" w14:textId="77777777" w:rsidR="009A4A40" w:rsidRPr="009A4A40" w:rsidRDefault="009A4A40" w:rsidP="009A4A40">
      <w:pPr>
        <w:numPr>
          <w:ilvl w:val="0"/>
          <w:numId w:val="12"/>
        </w:numPr>
        <w:spacing w:after="120" w:line="240" w:lineRule="auto"/>
        <w:rPr>
          <w:b/>
        </w:rPr>
      </w:pPr>
      <w:r>
        <w:t>Valley Health Center Milpitas</w:t>
      </w:r>
    </w:p>
    <w:p w14:paraId="0C0925F1" w14:textId="77777777" w:rsidR="009A4A40" w:rsidRPr="009A4A40" w:rsidRDefault="009A4A40" w:rsidP="009A4A40">
      <w:pPr>
        <w:numPr>
          <w:ilvl w:val="0"/>
          <w:numId w:val="12"/>
        </w:numPr>
        <w:spacing w:after="120" w:line="240" w:lineRule="auto"/>
        <w:rPr>
          <w:b/>
        </w:rPr>
      </w:pPr>
      <w:r>
        <w:t>Valley Health Center Moorpark (Adult Medicine Only)</w:t>
      </w:r>
    </w:p>
    <w:p w14:paraId="5601355C" w14:textId="77777777" w:rsidR="009A4A40" w:rsidRPr="009A4A40" w:rsidRDefault="009A4A40" w:rsidP="009A4A40">
      <w:pPr>
        <w:numPr>
          <w:ilvl w:val="0"/>
          <w:numId w:val="12"/>
        </w:numPr>
        <w:spacing w:after="120" w:line="240" w:lineRule="auto"/>
        <w:rPr>
          <w:b/>
        </w:rPr>
      </w:pPr>
      <w:r>
        <w:t>Valley Health Center Sunnyvale</w:t>
      </w:r>
    </w:p>
    <w:p w14:paraId="0768E016" w14:textId="77777777" w:rsidR="009A4A40" w:rsidRPr="009A4A40" w:rsidRDefault="009A4A40" w:rsidP="009A4A40">
      <w:pPr>
        <w:numPr>
          <w:ilvl w:val="0"/>
          <w:numId w:val="12"/>
        </w:numPr>
        <w:spacing w:after="120" w:line="240" w:lineRule="auto"/>
        <w:rPr>
          <w:b/>
        </w:rPr>
      </w:pPr>
      <w:r>
        <w:t>Valley Health Center Tully</w:t>
      </w:r>
    </w:p>
    <w:p w14:paraId="5D696F34" w14:textId="77777777" w:rsidR="007A0946" w:rsidRDefault="00052973" w:rsidP="009A4A40">
      <w:pPr>
        <w:spacing w:after="120" w:line="240" w:lineRule="auto"/>
        <w:rPr>
          <w:b/>
        </w:rPr>
      </w:pPr>
      <w:r w:rsidRPr="00896B03">
        <w:t>Additionally, in order for there to be consistent reporting across DPH systems, the “past 12 months” for all at-risk populations measures will be defined as the prior demonstration year (July 1 – June 30 of the prior year).</w:t>
      </w:r>
      <w:proofErr w:type="spellStart"/>
      <w:r w:rsidRPr="00896B03">
        <w:rPr>
          <w:vertAlign w:val="superscript"/>
        </w:rPr>
        <w:t>i</w:t>
      </w:r>
      <w:proofErr w:type="spellEnd"/>
      <w:r w:rsidRPr="00A63262">
        <w:rPr>
          <w:b/>
        </w:rPr>
        <w:t xml:space="preserve"> </w:t>
      </w:r>
      <w:r w:rsidRPr="00A63262">
        <w:rPr>
          <w:b/>
        </w:rPr>
        <w:br w:type="page"/>
      </w:r>
      <w:r w:rsidR="007A0946">
        <w:rPr>
          <w:b/>
        </w:rPr>
        <w:lastRenderedPageBreak/>
        <w:t xml:space="preserve">Category 3 </w:t>
      </w:r>
      <w:r w:rsidR="007A0946" w:rsidRPr="007A0946">
        <w:rPr>
          <w:b/>
        </w:rPr>
        <w:t>Five-Year Incentive Payment Table</w:t>
      </w:r>
    </w:p>
    <w:tbl>
      <w:tblPr>
        <w:tblStyle w:val="TableGridLight"/>
        <w:tblW w:w="5000" w:type="pct"/>
        <w:tblLayout w:type="fixed"/>
        <w:tblLook w:val="04A0" w:firstRow="1" w:lastRow="0" w:firstColumn="1" w:lastColumn="0" w:noHBand="0" w:noVBand="1"/>
      </w:tblPr>
      <w:tblGrid>
        <w:gridCol w:w="2398"/>
        <w:gridCol w:w="2398"/>
        <w:gridCol w:w="2397"/>
        <w:gridCol w:w="2397"/>
        <w:gridCol w:w="2397"/>
        <w:gridCol w:w="2403"/>
      </w:tblGrid>
      <w:tr w:rsidR="00DA7872" w:rsidRPr="003E2D56" w14:paraId="2B1B9532" w14:textId="77777777" w:rsidTr="005705E9">
        <w:trPr>
          <w:trHeight w:val="288"/>
        </w:trPr>
        <w:tc>
          <w:tcPr>
            <w:tcW w:w="833" w:type="pct"/>
            <w:hideMark/>
          </w:tcPr>
          <w:p w14:paraId="30DBF51C" w14:textId="77777777" w:rsidR="007A0946" w:rsidRPr="003E2D56" w:rsidRDefault="007A0946" w:rsidP="003E2D56">
            <w:pPr>
              <w:spacing w:after="0"/>
              <w:rPr>
                <w:rFonts w:eastAsia="Times New Roman" w:cs="Calibri"/>
                <w:b/>
                <w:bCs/>
                <w:color w:val="000000"/>
                <w:szCs w:val="20"/>
              </w:rPr>
            </w:pPr>
          </w:p>
        </w:tc>
        <w:tc>
          <w:tcPr>
            <w:tcW w:w="833" w:type="pct"/>
            <w:noWrap/>
            <w:hideMark/>
          </w:tcPr>
          <w:p w14:paraId="0156F723" w14:textId="77777777" w:rsidR="007A0946" w:rsidRPr="003E2D56" w:rsidRDefault="007A0946" w:rsidP="003E2D56">
            <w:pPr>
              <w:spacing w:after="0"/>
              <w:jc w:val="center"/>
              <w:rPr>
                <w:rFonts w:eastAsia="Times New Roman" w:cs="Calibri"/>
                <w:bCs/>
                <w:color w:val="000000"/>
                <w:szCs w:val="20"/>
              </w:rPr>
            </w:pPr>
            <w:r w:rsidRPr="003E2D56">
              <w:rPr>
                <w:rFonts w:eastAsia="Times New Roman" w:cs="Calibri"/>
                <w:bCs/>
                <w:color w:val="000000"/>
                <w:szCs w:val="20"/>
              </w:rPr>
              <w:t>DY 6</w:t>
            </w:r>
          </w:p>
        </w:tc>
        <w:tc>
          <w:tcPr>
            <w:tcW w:w="833" w:type="pct"/>
            <w:noWrap/>
            <w:hideMark/>
          </w:tcPr>
          <w:p w14:paraId="0053A387" w14:textId="77777777" w:rsidR="007A0946" w:rsidRPr="003E2D56" w:rsidRDefault="007A0946" w:rsidP="003E2D56">
            <w:pPr>
              <w:spacing w:after="0"/>
              <w:jc w:val="center"/>
              <w:rPr>
                <w:rFonts w:eastAsia="Times New Roman" w:cs="Calibri"/>
                <w:bCs/>
                <w:color w:val="000000"/>
                <w:szCs w:val="20"/>
              </w:rPr>
            </w:pPr>
            <w:r w:rsidRPr="003E2D56">
              <w:rPr>
                <w:rFonts w:eastAsia="Times New Roman" w:cs="Calibri"/>
                <w:bCs/>
                <w:color w:val="000000"/>
                <w:szCs w:val="20"/>
              </w:rPr>
              <w:t>DY 7</w:t>
            </w:r>
          </w:p>
        </w:tc>
        <w:tc>
          <w:tcPr>
            <w:tcW w:w="833" w:type="pct"/>
            <w:noWrap/>
            <w:hideMark/>
          </w:tcPr>
          <w:p w14:paraId="23B53329" w14:textId="77777777" w:rsidR="007A0946" w:rsidRPr="003E2D56" w:rsidRDefault="007A0946" w:rsidP="003E2D56">
            <w:pPr>
              <w:spacing w:after="0"/>
              <w:jc w:val="center"/>
              <w:rPr>
                <w:rFonts w:eastAsia="Times New Roman" w:cs="Calibri"/>
                <w:bCs/>
                <w:color w:val="000000"/>
                <w:szCs w:val="20"/>
              </w:rPr>
            </w:pPr>
            <w:r w:rsidRPr="003E2D56">
              <w:rPr>
                <w:rFonts w:eastAsia="Times New Roman" w:cs="Calibri"/>
                <w:bCs/>
                <w:color w:val="000000"/>
                <w:szCs w:val="20"/>
              </w:rPr>
              <w:t>DY 8</w:t>
            </w:r>
          </w:p>
        </w:tc>
        <w:tc>
          <w:tcPr>
            <w:tcW w:w="833" w:type="pct"/>
            <w:noWrap/>
            <w:hideMark/>
          </w:tcPr>
          <w:p w14:paraId="797864F2" w14:textId="77777777" w:rsidR="007A0946" w:rsidRPr="003E2D56" w:rsidRDefault="007A0946" w:rsidP="003E2D56">
            <w:pPr>
              <w:spacing w:after="0"/>
              <w:jc w:val="center"/>
              <w:rPr>
                <w:rFonts w:eastAsia="Times New Roman" w:cs="Calibri"/>
                <w:bCs/>
                <w:color w:val="000000"/>
                <w:szCs w:val="20"/>
              </w:rPr>
            </w:pPr>
            <w:r w:rsidRPr="003E2D56">
              <w:rPr>
                <w:rFonts w:eastAsia="Times New Roman" w:cs="Calibri"/>
                <w:bCs/>
                <w:color w:val="000000"/>
                <w:szCs w:val="20"/>
              </w:rPr>
              <w:t>DY 9</w:t>
            </w:r>
          </w:p>
        </w:tc>
        <w:tc>
          <w:tcPr>
            <w:tcW w:w="835" w:type="pct"/>
            <w:noWrap/>
            <w:hideMark/>
          </w:tcPr>
          <w:p w14:paraId="1AC5A36F" w14:textId="77777777" w:rsidR="007A0946" w:rsidRPr="003E2D56" w:rsidRDefault="007A0946" w:rsidP="003E2D56">
            <w:pPr>
              <w:spacing w:after="0"/>
              <w:jc w:val="center"/>
              <w:rPr>
                <w:rFonts w:eastAsia="Times New Roman" w:cs="Calibri"/>
                <w:bCs/>
                <w:color w:val="000000"/>
                <w:szCs w:val="20"/>
              </w:rPr>
            </w:pPr>
            <w:r w:rsidRPr="003E2D56">
              <w:rPr>
                <w:rFonts w:eastAsia="Times New Roman" w:cs="Calibri"/>
                <w:bCs/>
                <w:color w:val="000000"/>
                <w:szCs w:val="20"/>
              </w:rPr>
              <w:t>DY 10</w:t>
            </w:r>
          </w:p>
        </w:tc>
      </w:tr>
      <w:tr w:rsidR="007A0946" w:rsidRPr="003E2D56" w14:paraId="522AC696" w14:textId="77777777" w:rsidTr="005705E9">
        <w:trPr>
          <w:trHeight w:val="288"/>
        </w:trPr>
        <w:tc>
          <w:tcPr>
            <w:tcW w:w="5000" w:type="pct"/>
            <w:gridSpan w:val="6"/>
            <w:hideMark/>
          </w:tcPr>
          <w:p w14:paraId="5C3757A9" w14:textId="77777777" w:rsidR="007A0946" w:rsidRPr="003E2D56" w:rsidRDefault="007A0946" w:rsidP="003E2D56">
            <w:pPr>
              <w:spacing w:after="0"/>
              <w:rPr>
                <w:rFonts w:eastAsia="Times New Roman" w:cs="Calibri"/>
                <w:color w:val="000000"/>
                <w:szCs w:val="20"/>
              </w:rPr>
            </w:pPr>
            <w:r>
              <w:t>Category 3</w:t>
            </w:r>
          </w:p>
        </w:tc>
      </w:tr>
      <w:tr w:rsidR="00DA7872" w:rsidRPr="003E2D56" w14:paraId="002AABEA" w14:textId="77777777" w:rsidTr="005705E9">
        <w:trPr>
          <w:trHeight w:val="288"/>
        </w:trPr>
        <w:tc>
          <w:tcPr>
            <w:tcW w:w="833" w:type="pct"/>
            <w:hideMark/>
          </w:tcPr>
          <w:p w14:paraId="4E113A50" w14:textId="77777777" w:rsidR="007A0946" w:rsidRPr="003E2D56" w:rsidRDefault="007A0946" w:rsidP="003E2D56">
            <w:pPr>
              <w:spacing w:after="0"/>
              <w:rPr>
                <w:rFonts w:eastAsia="Times New Roman" w:cs="Calibri"/>
                <w:color w:val="000000"/>
                <w:szCs w:val="20"/>
              </w:rPr>
            </w:pPr>
            <w:r w:rsidRPr="003E2D56">
              <w:rPr>
                <w:rFonts w:eastAsia="Times New Roman" w:cs="Calibri"/>
                <w:color w:val="000000"/>
                <w:szCs w:val="20"/>
              </w:rPr>
              <w:t>Patient/Care Giver Experience</w:t>
            </w:r>
          </w:p>
        </w:tc>
        <w:tc>
          <w:tcPr>
            <w:tcW w:w="833" w:type="pct"/>
            <w:noWrap/>
            <w:hideMark/>
          </w:tcPr>
          <w:p w14:paraId="05F6F664" w14:textId="77777777" w:rsidR="007A0946" w:rsidRPr="003E2D56" w:rsidRDefault="007A0946" w:rsidP="003E2D56">
            <w:pPr>
              <w:spacing w:after="0"/>
              <w:jc w:val="right"/>
              <w:rPr>
                <w:rFonts w:eastAsia="Times New Roman" w:cs="Calibri"/>
                <w:color w:val="000000"/>
                <w:szCs w:val="20"/>
              </w:rPr>
            </w:pPr>
            <w:r w:rsidRPr="003E2D56">
              <w:rPr>
                <w:rFonts w:eastAsia="Times New Roman" w:cs="Calibri"/>
                <w:color w:val="000000"/>
                <w:szCs w:val="20"/>
              </w:rPr>
              <w:t>-</w:t>
            </w:r>
          </w:p>
        </w:tc>
        <w:tc>
          <w:tcPr>
            <w:tcW w:w="833" w:type="pct"/>
            <w:noWrap/>
            <w:hideMark/>
          </w:tcPr>
          <w:p w14:paraId="6E57204F" w14:textId="77777777" w:rsidR="007A0946" w:rsidRPr="00C61074" w:rsidRDefault="007A0946" w:rsidP="00C61074">
            <w:pPr>
              <w:jc w:val="right"/>
              <w:rPr>
                <w:i/>
              </w:rPr>
            </w:pPr>
            <w:r w:rsidRPr="00C61074">
              <w:t>$</w:t>
            </w:r>
            <w:r w:rsidR="00C61074">
              <w:t xml:space="preserve"> 6,327,750</w:t>
            </w:r>
          </w:p>
        </w:tc>
        <w:tc>
          <w:tcPr>
            <w:tcW w:w="833" w:type="pct"/>
            <w:noWrap/>
            <w:hideMark/>
          </w:tcPr>
          <w:p w14:paraId="1F7F6991" w14:textId="77777777" w:rsidR="007A0946" w:rsidRPr="00C61074" w:rsidRDefault="007A0946" w:rsidP="003E2D56">
            <w:pPr>
              <w:jc w:val="right"/>
            </w:pPr>
            <w:r w:rsidRPr="00C61074">
              <w:t>$</w:t>
            </w:r>
            <w:r w:rsidR="00C61074">
              <w:t xml:space="preserve"> 8,437,000</w:t>
            </w:r>
          </w:p>
        </w:tc>
        <w:tc>
          <w:tcPr>
            <w:tcW w:w="833" w:type="pct"/>
            <w:noWrap/>
            <w:hideMark/>
          </w:tcPr>
          <w:p w14:paraId="7601A4AF" w14:textId="77777777" w:rsidR="007A0946" w:rsidRPr="00C61074" w:rsidRDefault="007A0946" w:rsidP="003E2D56">
            <w:pPr>
              <w:jc w:val="right"/>
            </w:pPr>
            <w:r w:rsidRPr="00C61074">
              <w:t>$</w:t>
            </w:r>
            <w:r w:rsidR="00C61074">
              <w:t xml:space="preserve"> 12,655,500</w:t>
            </w:r>
          </w:p>
        </w:tc>
        <w:tc>
          <w:tcPr>
            <w:tcW w:w="835" w:type="pct"/>
            <w:noWrap/>
            <w:hideMark/>
          </w:tcPr>
          <w:p w14:paraId="3817B294" w14:textId="77777777" w:rsidR="007A0946" w:rsidRPr="00C61074" w:rsidRDefault="00C61074" w:rsidP="003E2D56">
            <w:pPr>
              <w:jc w:val="right"/>
            </w:pPr>
            <w:r>
              <w:t>$ 14,764,750</w:t>
            </w:r>
          </w:p>
        </w:tc>
      </w:tr>
      <w:tr w:rsidR="00C61074" w:rsidRPr="003E2D56" w14:paraId="7881EC20" w14:textId="77777777" w:rsidTr="005705E9">
        <w:trPr>
          <w:trHeight w:val="288"/>
        </w:trPr>
        <w:tc>
          <w:tcPr>
            <w:tcW w:w="833" w:type="pct"/>
            <w:hideMark/>
          </w:tcPr>
          <w:p w14:paraId="0011E2D0" w14:textId="77777777" w:rsidR="00C61074" w:rsidRPr="003E2D56" w:rsidRDefault="00C61074" w:rsidP="003E2D56">
            <w:pPr>
              <w:spacing w:after="0"/>
              <w:rPr>
                <w:rFonts w:eastAsia="Times New Roman" w:cs="Calibri"/>
                <w:color w:val="000000"/>
                <w:szCs w:val="20"/>
              </w:rPr>
            </w:pPr>
            <w:r w:rsidRPr="003E2D56">
              <w:rPr>
                <w:rFonts w:eastAsia="Times New Roman" w:cs="Calibri"/>
                <w:color w:val="000000"/>
                <w:szCs w:val="20"/>
              </w:rPr>
              <w:t>Care Coordination</w:t>
            </w:r>
          </w:p>
        </w:tc>
        <w:tc>
          <w:tcPr>
            <w:tcW w:w="833" w:type="pct"/>
            <w:noWrap/>
            <w:hideMark/>
          </w:tcPr>
          <w:p w14:paraId="4936FEE2" w14:textId="77777777" w:rsidR="00C61074" w:rsidRPr="003E2D56" w:rsidRDefault="00C61074" w:rsidP="003E2D56">
            <w:pPr>
              <w:spacing w:after="0"/>
              <w:jc w:val="right"/>
              <w:rPr>
                <w:rFonts w:eastAsia="Times New Roman" w:cs="Calibri"/>
                <w:color w:val="000000"/>
                <w:szCs w:val="20"/>
              </w:rPr>
            </w:pPr>
            <w:r w:rsidRPr="003E2D56">
              <w:rPr>
                <w:rFonts w:eastAsia="Times New Roman" w:cs="Calibri"/>
                <w:color w:val="000000"/>
                <w:szCs w:val="20"/>
              </w:rPr>
              <w:t>-</w:t>
            </w:r>
          </w:p>
        </w:tc>
        <w:tc>
          <w:tcPr>
            <w:tcW w:w="833" w:type="pct"/>
            <w:noWrap/>
            <w:hideMark/>
          </w:tcPr>
          <w:p w14:paraId="5DDD0A97" w14:textId="77777777" w:rsidR="00C61074" w:rsidRPr="00EC7C67" w:rsidRDefault="00C61074" w:rsidP="00C61074">
            <w:pPr>
              <w:jc w:val="right"/>
            </w:pPr>
            <w:r w:rsidRPr="00C61074">
              <w:t>$</w:t>
            </w:r>
            <w:r>
              <w:t xml:space="preserve"> 6,327,750</w:t>
            </w:r>
          </w:p>
        </w:tc>
        <w:tc>
          <w:tcPr>
            <w:tcW w:w="833" w:type="pct"/>
            <w:noWrap/>
            <w:hideMark/>
          </w:tcPr>
          <w:p w14:paraId="03EC28E9" w14:textId="77777777" w:rsidR="00C61074" w:rsidRPr="00C61074" w:rsidRDefault="00C61074" w:rsidP="003E2D56">
            <w:pPr>
              <w:jc w:val="right"/>
            </w:pPr>
            <w:r w:rsidRPr="00C61074">
              <w:t>$</w:t>
            </w:r>
            <w:r>
              <w:t xml:space="preserve"> 8,437,000</w:t>
            </w:r>
          </w:p>
        </w:tc>
        <w:tc>
          <w:tcPr>
            <w:tcW w:w="833" w:type="pct"/>
            <w:noWrap/>
            <w:hideMark/>
          </w:tcPr>
          <w:p w14:paraId="15EA3542" w14:textId="77777777" w:rsidR="00C61074" w:rsidRPr="00C61074" w:rsidRDefault="00C61074" w:rsidP="003E2D56">
            <w:pPr>
              <w:jc w:val="right"/>
            </w:pPr>
            <w:r w:rsidRPr="00C61074">
              <w:t>$</w:t>
            </w:r>
            <w:r>
              <w:t xml:space="preserve"> 12,655,500</w:t>
            </w:r>
          </w:p>
        </w:tc>
        <w:tc>
          <w:tcPr>
            <w:tcW w:w="835" w:type="pct"/>
            <w:noWrap/>
            <w:hideMark/>
          </w:tcPr>
          <w:p w14:paraId="5509EACF" w14:textId="77777777" w:rsidR="00C61074" w:rsidRPr="00C61074" w:rsidRDefault="00C61074" w:rsidP="003E2D56">
            <w:pPr>
              <w:jc w:val="right"/>
            </w:pPr>
            <w:r>
              <w:t>$ 14,764,750</w:t>
            </w:r>
          </w:p>
        </w:tc>
      </w:tr>
      <w:tr w:rsidR="00C61074" w:rsidRPr="003E2D56" w14:paraId="65E637A8" w14:textId="77777777" w:rsidTr="005705E9">
        <w:trPr>
          <w:trHeight w:val="288"/>
        </w:trPr>
        <w:tc>
          <w:tcPr>
            <w:tcW w:w="833" w:type="pct"/>
            <w:hideMark/>
          </w:tcPr>
          <w:p w14:paraId="2B4C7B2B" w14:textId="77777777" w:rsidR="00C61074" w:rsidRPr="003E2D56" w:rsidRDefault="00C61074" w:rsidP="003E2D56">
            <w:pPr>
              <w:spacing w:after="0"/>
              <w:rPr>
                <w:rFonts w:eastAsia="Times New Roman" w:cs="Calibri"/>
                <w:color w:val="000000"/>
                <w:szCs w:val="20"/>
              </w:rPr>
            </w:pPr>
            <w:r w:rsidRPr="003E2D56">
              <w:rPr>
                <w:rFonts w:eastAsia="Times New Roman" w:cs="Calibri"/>
                <w:color w:val="000000"/>
                <w:szCs w:val="20"/>
              </w:rPr>
              <w:t>Preventive Health</w:t>
            </w:r>
          </w:p>
        </w:tc>
        <w:tc>
          <w:tcPr>
            <w:tcW w:w="833" w:type="pct"/>
            <w:noWrap/>
            <w:hideMark/>
          </w:tcPr>
          <w:p w14:paraId="301DD7B2" w14:textId="77777777" w:rsidR="00C61074" w:rsidRPr="003E2D56" w:rsidRDefault="00C61074" w:rsidP="003E2D56">
            <w:pPr>
              <w:spacing w:after="0"/>
              <w:jc w:val="right"/>
              <w:rPr>
                <w:rFonts w:eastAsia="Times New Roman" w:cs="Calibri"/>
                <w:color w:val="000000"/>
                <w:szCs w:val="20"/>
              </w:rPr>
            </w:pPr>
            <w:r w:rsidRPr="003E2D56">
              <w:rPr>
                <w:rFonts w:eastAsia="Times New Roman" w:cs="Calibri"/>
                <w:color w:val="000000"/>
                <w:szCs w:val="20"/>
              </w:rPr>
              <w:t>-</w:t>
            </w:r>
          </w:p>
        </w:tc>
        <w:tc>
          <w:tcPr>
            <w:tcW w:w="833" w:type="pct"/>
            <w:noWrap/>
            <w:hideMark/>
          </w:tcPr>
          <w:p w14:paraId="03E88E8D" w14:textId="77777777" w:rsidR="00C61074" w:rsidRPr="00EC7C67" w:rsidRDefault="00C61074" w:rsidP="00C61074">
            <w:pPr>
              <w:jc w:val="right"/>
            </w:pPr>
            <w:r w:rsidRPr="00C61074">
              <w:t>$</w:t>
            </w:r>
            <w:r>
              <w:t xml:space="preserve"> 6,327,750</w:t>
            </w:r>
          </w:p>
        </w:tc>
        <w:tc>
          <w:tcPr>
            <w:tcW w:w="833" w:type="pct"/>
            <w:noWrap/>
            <w:hideMark/>
          </w:tcPr>
          <w:p w14:paraId="0BB16442" w14:textId="77777777" w:rsidR="00C61074" w:rsidRPr="00C61074" w:rsidRDefault="00C61074" w:rsidP="003E2D56">
            <w:pPr>
              <w:jc w:val="right"/>
            </w:pPr>
            <w:r w:rsidRPr="00C61074">
              <w:t>$</w:t>
            </w:r>
            <w:r>
              <w:t xml:space="preserve"> 8,437,000</w:t>
            </w:r>
          </w:p>
        </w:tc>
        <w:tc>
          <w:tcPr>
            <w:tcW w:w="833" w:type="pct"/>
            <w:noWrap/>
            <w:hideMark/>
          </w:tcPr>
          <w:p w14:paraId="2F5FF1D3" w14:textId="77777777" w:rsidR="00C61074" w:rsidRPr="00C61074" w:rsidRDefault="00C61074" w:rsidP="003E2D56">
            <w:pPr>
              <w:jc w:val="right"/>
            </w:pPr>
            <w:r w:rsidRPr="00C61074">
              <w:t>$</w:t>
            </w:r>
            <w:r>
              <w:t xml:space="preserve"> 12,655,500</w:t>
            </w:r>
          </w:p>
        </w:tc>
        <w:tc>
          <w:tcPr>
            <w:tcW w:w="835" w:type="pct"/>
            <w:noWrap/>
            <w:hideMark/>
          </w:tcPr>
          <w:p w14:paraId="0ECCE7D3" w14:textId="77777777" w:rsidR="00C61074" w:rsidRPr="00C61074" w:rsidRDefault="00C61074" w:rsidP="003E2D56">
            <w:pPr>
              <w:jc w:val="right"/>
            </w:pPr>
            <w:r>
              <w:t>$ 14,764,750</w:t>
            </w:r>
          </w:p>
        </w:tc>
      </w:tr>
      <w:tr w:rsidR="00C61074" w:rsidRPr="003E2D56" w14:paraId="34B810BA" w14:textId="77777777" w:rsidTr="005705E9">
        <w:trPr>
          <w:trHeight w:val="288"/>
        </w:trPr>
        <w:tc>
          <w:tcPr>
            <w:tcW w:w="833" w:type="pct"/>
            <w:hideMark/>
          </w:tcPr>
          <w:p w14:paraId="4BF2161A" w14:textId="77777777" w:rsidR="00C61074" w:rsidRPr="003E2D56" w:rsidRDefault="00C61074" w:rsidP="003E2D56">
            <w:pPr>
              <w:spacing w:after="0"/>
              <w:rPr>
                <w:rFonts w:eastAsia="Times New Roman" w:cs="Calibri"/>
                <w:color w:val="000000"/>
                <w:szCs w:val="20"/>
              </w:rPr>
            </w:pPr>
            <w:r w:rsidRPr="003E2D56">
              <w:rPr>
                <w:rFonts w:eastAsia="Times New Roman" w:cs="Calibri"/>
                <w:color w:val="000000"/>
                <w:szCs w:val="20"/>
              </w:rPr>
              <w:t>At-Risk Populations</w:t>
            </w:r>
          </w:p>
        </w:tc>
        <w:tc>
          <w:tcPr>
            <w:tcW w:w="833" w:type="pct"/>
            <w:noWrap/>
            <w:hideMark/>
          </w:tcPr>
          <w:p w14:paraId="2146B6C5" w14:textId="77777777" w:rsidR="00C61074" w:rsidRPr="003E2D56" w:rsidRDefault="00C61074" w:rsidP="003E2D56">
            <w:pPr>
              <w:spacing w:after="0"/>
              <w:jc w:val="right"/>
              <w:rPr>
                <w:rFonts w:eastAsia="Times New Roman" w:cs="Calibri"/>
                <w:color w:val="000000"/>
                <w:szCs w:val="20"/>
              </w:rPr>
            </w:pPr>
            <w:r w:rsidRPr="003E2D56">
              <w:rPr>
                <w:rFonts w:eastAsia="Times New Roman" w:cs="Calibri"/>
                <w:color w:val="000000"/>
                <w:szCs w:val="20"/>
              </w:rPr>
              <w:t>-</w:t>
            </w:r>
          </w:p>
        </w:tc>
        <w:tc>
          <w:tcPr>
            <w:tcW w:w="833" w:type="pct"/>
            <w:noWrap/>
            <w:hideMark/>
          </w:tcPr>
          <w:p w14:paraId="30DE5672" w14:textId="77777777" w:rsidR="00C61074" w:rsidRPr="00EC7C67" w:rsidRDefault="00C61074" w:rsidP="00C61074">
            <w:pPr>
              <w:jc w:val="right"/>
            </w:pPr>
            <w:r w:rsidRPr="00C61074">
              <w:t>$</w:t>
            </w:r>
            <w:r>
              <w:t xml:space="preserve"> 6,327,750</w:t>
            </w:r>
          </w:p>
        </w:tc>
        <w:tc>
          <w:tcPr>
            <w:tcW w:w="833" w:type="pct"/>
            <w:noWrap/>
            <w:hideMark/>
          </w:tcPr>
          <w:p w14:paraId="5CA713B3" w14:textId="77777777" w:rsidR="00C61074" w:rsidRPr="00C61074" w:rsidRDefault="00C61074" w:rsidP="003E2D56">
            <w:pPr>
              <w:jc w:val="right"/>
            </w:pPr>
            <w:r w:rsidRPr="00C61074">
              <w:t>$</w:t>
            </w:r>
            <w:r>
              <w:t xml:space="preserve"> 8,437,000</w:t>
            </w:r>
          </w:p>
        </w:tc>
        <w:tc>
          <w:tcPr>
            <w:tcW w:w="833" w:type="pct"/>
            <w:noWrap/>
            <w:hideMark/>
          </w:tcPr>
          <w:p w14:paraId="10ABB463" w14:textId="77777777" w:rsidR="00C61074" w:rsidRPr="00C61074" w:rsidRDefault="00C61074" w:rsidP="003E2D56">
            <w:pPr>
              <w:jc w:val="right"/>
            </w:pPr>
            <w:r w:rsidRPr="00C61074">
              <w:t>$</w:t>
            </w:r>
            <w:r>
              <w:t xml:space="preserve"> 12,655,500</w:t>
            </w:r>
          </w:p>
        </w:tc>
        <w:tc>
          <w:tcPr>
            <w:tcW w:w="835" w:type="pct"/>
            <w:noWrap/>
            <w:hideMark/>
          </w:tcPr>
          <w:p w14:paraId="26340532" w14:textId="77777777" w:rsidR="00C61074" w:rsidRPr="00C61074" w:rsidRDefault="00C61074" w:rsidP="003E2D56">
            <w:pPr>
              <w:jc w:val="right"/>
            </w:pPr>
            <w:r>
              <w:t>$ 14,764,750</w:t>
            </w:r>
          </w:p>
        </w:tc>
      </w:tr>
    </w:tbl>
    <w:p w14:paraId="146686F1" w14:textId="77777777" w:rsidR="007A0946" w:rsidRDefault="007A0946" w:rsidP="00BA1C56">
      <w:pPr>
        <w:rPr>
          <w:b/>
        </w:rPr>
      </w:pPr>
    </w:p>
    <w:p w14:paraId="3C537716" w14:textId="77777777" w:rsidR="00052973" w:rsidRPr="007A0946" w:rsidRDefault="00052973" w:rsidP="00BA1C56">
      <w:pPr>
        <w:rPr>
          <w:b/>
        </w:rPr>
      </w:pPr>
    </w:p>
    <w:sectPr w:rsidR="00052973" w:rsidRPr="007A0946" w:rsidSect="007A094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65731" w14:textId="77777777" w:rsidR="00004810" w:rsidRDefault="00004810" w:rsidP="005C09C6">
      <w:pPr>
        <w:spacing w:after="0" w:line="240" w:lineRule="auto"/>
      </w:pPr>
      <w:r>
        <w:separator/>
      </w:r>
    </w:p>
  </w:endnote>
  <w:endnote w:type="continuationSeparator" w:id="0">
    <w:p w14:paraId="08B5CEF6" w14:textId="77777777" w:rsidR="00004810" w:rsidRDefault="00004810" w:rsidP="005C09C6">
      <w:pPr>
        <w:spacing w:after="0" w:line="240" w:lineRule="auto"/>
      </w:pPr>
      <w:r>
        <w:continuationSeparator/>
      </w:r>
    </w:p>
  </w:endnote>
  <w:endnote w:type="continuationNotice" w:id="1">
    <w:p w14:paraId="1B8B2550" w14:textId="77777777" w:rsidR="00004810" w:rsidRDefault="00004810">
      <w:pPr>
        <w:spacing w:after="0" w:line="240" w:lineRule="auto"/>
      </w:pPr>
    </w:p>
  </w:endnote>
  <w:endnote w:id="2">
    <w:p w14:paraId="2E583B3C" w14:textId="77777777" w:rsidR="00F90FDF" w:rsidRPr="00896B03" w:rsidRDefault="00F90FDF" w:rsidP="00052973">
      <w:pPr>
        <w:pStyle w:val="EndnoteText"/>
      </w:pPr>
      <w:r w:rsidRPr="00896B03">
        <w:rPr>
          <w:rStyle w:val="EndnoteReference"/>
        </w:rPr>
        <w:endnoteRef/>
      </w:r>
      <w:r w:rsidRPr="00896B03">
        <w:t xml:space="preserve"> “The past 12 months” is defined as the prior demonstration year (July 1 – June 30 of the prior year) because:</w:t>
      </w:r>
    </w:p>
    <w:p w14:paraId="09E53388" w14:textId="77777777" w:rsidR="00F90FDF" w:rsidRPr="00896B03" w:rsidRDefault="00F90FDF" w:rsidP="00052973">
      <w:pPr>
        <w:pStyle w:val="EndnoteText"/>
        <w:numPr>
          <w:ilvl w:val="0"/>
          <w:numId w:val="11"/>
        </w:numPr>
      </w:pPr>
      <w:r w:rsidRPr="00896B03">
        <w:t>This definition allows the DPH system’s year-end DSRIP report to build on the 6-month DSRIP report by using the same population in the denominator, which is consistent with the program mechanics and therefore, with how the other categories are being reported.</w:t>
      </w:r>
    </w:p>
    <w:p w14:paraId="38F6ADDE" w14:textId="77777777" w:rsidR="00F90FDF" w:rsidRDefault="00F90FDF" w:rsidP="00A15041">
      <w:pPr>
        <w:pStyle w:val="EndnoteText"/>
        <w:numPr>
          <w:ilvl w:val="0"/>
          <w:numId w:val="11"/>
        </w:numPr>
      </w:pPr>
      <w:r w:rsidRPr="00896B03">
        <w:t>The visit/admission/discharge in which the numerator event occurred (</w:t>
      </w:r>
      <w:r>
        <w:t xml:space="preserve">e.g., </w:t>
      </w:r>
      <w:r w:rsidRPr="00896B03">
        <w:t>LDL recorded, admission for diabetes complications) will have occurred after the 2 visits to primary care, which is consistent with the reason for defining the population as patients for whom the health system has had sufficient opportunity to provide good care and influence good health.</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0279207"/>
      <w:docPartObj>
        <w:docPartGallery w:val="Page Numbers (Bottom of Page)"/>
        <w:docPartUnique/>
      </w:docPartObj>
    </w:sdtPr>
    <w:sdtEndPr/>
    <w:sdtContent>
      <w:p w14:paraId="512945CB" w14:textId="77777777" w:rsidR="00D65E3C" w:rsidRDefault="00004810">
        <w:pPr>
          <w:pStyle w:val="Footer"/>
          <w:jc w:val="right"/>
        </w:pPr>
        <w:r>
          <w:fldChar w:fldCharType="begin"/>
        </w:r>
        <w:r>
          <w:instrText xml:space="preserve"> PAGE   \* MERGEFORMAT </w:instrText>
        </w:r>
        <w:r>
          <w:fldChar w:fldCharType="separate"/>
        </w:r>
        <w:r w:rsidR="00D65E3C">
          <w:rPr>
            <w:noProof/>
          </w:rPr>
          <w:t>8</w:t>
        </w:r>
        <w:r>
          <w:rPr>
            <w:noProof/>
          </w:rPr>
          <w:fldChar w:fldCharType="end"/>
        </w:r>
      </w:p>
    </w:sdtContent>
  </w:sdt>
  <w:p w14:paraId="37676067" w14:textId="77777777" w:rsidR="00F90FDF" w:rsidRPr="00585A5D" w:rsidRDefault="00F90FDF" w:rsidP="00585A5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0279206"/>
      <w:docPartObj>
        <w:docPartGallery w:val="Page Numbers (Bottom of Page)"/>
        <w:docPartUnique/>
      </w:docPartObj>
    </w:sdtPr>
    <w:sdtEndPr/>
    <w:sdtContent>
      <w:p w14:paraId="03281A25" w14:textId="77777777" w:rsidR="00D65E3C" w:rsidRDefault="00004810">
        <w:pPr>
          <w:pStyle w:val="Footer"/>
          <w:jc w:val="right"/>
        </w:pPr>
        <w:r>
          <w:fldChar w:fldCharType="begin"/>
        </w:r>
        <w:r>
          <w:instrText xml:space="preserve"> PAGE   \* MERGEFORMAT </w:instrText>
        </w:r>
        <w:r>
          <w:fldChar w:fldCharType="separate"/>
        </w:r>
        <w:r w:rsidR="00D65E3C">
          <w:rPr>
            <w:noProof/>
          </w:rPr>
          <w:t>1</w:t>
        </w:r>
        <w:r>
          <w:rPr>
            <w:noProof/>
          </w:rPr>
          <w:fldChar w:fldCharType="end"/>
        </w:r>
      </w:p>
    </w:sdtContent>
  </w:sdt>
  <w:p w14:paraId="347F9C6D" w14:textId="77777777" w:rsidR="00F90FDF" w:rsidRPr="0015321F" w:rsidRDefault="00F90FDF" w:rsidP="0015321F">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8CA04" w14:textId="77777777" w:rsidR="00004810" w:rsidRDefault="00004810" w:rsidP="005C09C6">
      <w:pPr>
        <w:spacing w:after="0" w:line="240" w:lineRule="auto"/>
      </w:pPr>
      <w:r>
        <w:separator/>
      </w:r>
    </w:p>
  </w:footnote>
  <w:footnote w:type="continuationSeparator" w:id="0">
    <w:p w14:paraId="6BAB0E8D" w14:textId="77777777" w:rsidR="00004810" w:rsidRDefault="00004810" w:rsidP="005C09C6">
      <w:pPr>
        <w:spacing w:after="0" w:line="240" w:lineRule="auto"/>
      </w:pPr>
      <w:r>
        <w:continuationSeparator/>
      </w:r>
    </w:p>
  </w:footnote>
  <w:footnote w:type="continuationNotice" w:id="1">
    <w:p w14:paraId="47DFD274" w14:textId="77777777" w:rsidR="00004810" w:rsidRDefault="00004810">
      <w:pPr>
        <w:spacing w:after="0" w:line="240" w:lineRule="auto"/>
      </w:pPr>
    </w:p>
  </w:footnote>
  <w:footnote w:id="2">
    <w:p w14:paraId="31FF1108" w14:textId="77777777" w:rsidR="00F90FDF" w:rsidRDefault="00F90FDF">
      <w:pPr>
        <w:pStyle w:val="FootnoteText"/>
      </w:pPr>
      <w:r>
        <w:rPr>
          <w:rStyle w:val="FootnoteReference"/>
        </w:rPr>
        <w:footnoteRef/>
      </w:r>
      <w:r>
        <w:t xml:space="preserve"> CA 1115 Waiver – Delivery System Reform Incentive Payments (DSRIP). Additional Details on Category 3. By CAPH</w:t>
      </w:r>
    </w:p>
  </w:footnote>
  <w:footnote w:id="3">
    <w:p w14:paraId="213D3092" w14:textId="77777777" w:rsidR="00F90FDF" w:rsidRDefault="00F90FDF" w:rsidP="005A4ABD">
      <w:pPr>
        <w:pStyle w:val="FootnoteText"/>
      </w:pPr>
      <w:r>
        <w:rPr>
          <w:rStyle w:val="FootnoteReference"/>
        </w:rPr>
        <w:footnoteRef/>
      </w:r>
      <w:r>
        <w:t xml:space="preserve"> AHRQ Quality Indicators.</w:t>
      </w:r>
      <w:r w:rsidRPr="00E4476C">
        <w:t xml:space="preserve"> http://qualityindicators.ahrq.gov/pqi_overview.htm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67654" w14:textId="77777777" w:rsidR="00F90FDF" w:rsidRPr="0013217A" w:rsidRDefault="00F90FDF" w:rsidP="00585A5D">
    <w:pPr>
      <w:pStyle w:val="Title"/>
      <w:jc w:val="right"/>
      <w:rPr>
        <w:rFonts w:ascii="Myriad Pro" w:hAnsi="Myriad Pro"/>
        <w:b w:val="0"/>
        <w:color w:val="003976"/>
        <w:sz w:val="18"/>
        <w:szCs w:val="18"/>
      </w:rPr>
    </w:pPr>
  </w:p>
  <w:p w14:paraId="3C862718" w14:textId="77777777" w:rsidR="00F90FDF" w:rsidRDefault="00F90FDF" w:rsidP="00585A5D">
    <w:pPr>
      <w:pStyle w:val="Header"/>
    </w:pPr>
    <w:r>
      <w:tab/>
    </w:r>
    <w:r>
      <w:tab/>
    </w:r>
  </w:p>
  <w:p w14:paraId="01968E80" w14:textId="77777777" w:rsidR="00F90FDF" w:rsidRDefault="00F90FDF" w:rsidP="00585A5D">
    <w:pPr>
      <w:pStyle w:val="Header"/>
    </w:pPr>
  </w:p>
  <w:p w14:paraId="07E5829F" w14:textId="77777777" w:rsidR="00F90FDF" w:rsidRDefault="00F90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F191B"/>
    <w:multiLevelType w:val="hybridMultilevel"/>
    <w:tmpl w:val="BB5AE9FE"/>
    <w:lvl w:ilvl="0" w:tplc="58AC2DF6">
      <w:start w:val="1"/>
      <w:numFmt w:val="decimal"/>
      <w:lvlText w:val="%1."/>
      <w:lvlJc w:val="left"/>
      <w:pPr>
        <w:ind w:left="360" w:hanging="360"/>
      </w:pPr>
      <w:rPr>
        <w:b w:val="0"/>
        <w:i w:val="0"/>
      </w:rPr>
    </w:lvl>
    <w:lvl w:ilvl="1" w:tplc="C6FA0A50">
      <w:numFmt w:val="bullet"/>
      <w:lvlText w:val="•"/>
      <w:lvlJc w:val="left"/>
      <w:pPr>
        <w:ind w:left="1080" w:hanging="360"/>
      </w:pPr>
      <w:rPr>
        <w:rFonts w:ascii="Calibri" w:eastAsia="Calibri"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3D61C6"/>
    <w:multiLevelType w:val="multilevel"/>
    <w:tmpl w:val="5F60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A85E39"/>
    <w:multiLevelType w:val="hybridMultilevel"/>
    <w:tmpl w:val="74DEF6C4"/>
    <w:lvl w:ilvl="0" w:tplc="04090019">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3B8695C"/>
    <w:multiLevelType w:val="hybridMultilevel"/>
    <w:tmpl w:val="31EA443A"/>
    <w:lvl w:ilvl="0" w:tplc="58AC2DF6">
      <w:start w:val="1"/>
      <w:numFmt w:val="decimal"/>
      <w:lvlText w:val="%1."/>
      <w:lvlJc w:val="left"/>
      <w:pPr>
        <w:ind w:left="700" w:hanging="360"/>
      </w:pPr>
      <w:rPr>
        <w:b w:val="0"/>
        <w:i w:val="0"/>
      </w:rPr>
    </w:lvl>
    <w:lvl w:ilvl="1" w:tplc="C6FA0A50">
      <w:numFmt w:val="bullet"/>
      <w:lvlText w:val="•"/>
      <w:lvlJc w:val="left"/>
      <w:pPr>
        <w:ind w:left="1420" w:hanging="360"/>
      </w:pPr>
      <w:rPr>
        <w:rFonts w:ascii="Calibri" w:eastAsia="Calibri" w:hAnsi="Calibri" w:cs="Times New Roman" w:hint="default"/>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3FE61EE9"/>
    <w:multiLevelType w:val="hybridMultilevel"/>
    <w:tmpl w:val="8F4CF620"/>
    <w:lvl w:ilvl="0" w:tplc="58AC2DF6">
      <w:start w:val="1"/>
      <w:numFmt w:val="decimal"/>
      <w:lvlText w:val="%1."/>
      <w:lvlJc w:val="left"/>
      <w:pPr>
        <w:ind w:left="7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4866D1"/>
    <w:multiLevelType w:val="hybridMultilevel"/>
    <w:tmpl w:val="8F4CF620"/>
    <w:lvl w:ilvl="0" w:tplc="58AC2DF6">
      <w:start w:val="1"/>
      <w:numFmt w:val="decimal"/>
      <w:lvlText w:val="%1."/>
      <w:lvlJc w:val="left"/>
      <w:pPr>
        <w:ind w:left="7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C6BED"/>
    <w:multiLevelType w:val="hybridMultilevel"/>
    <w:tmpl w:val="8F4CF620"/>
    <w:lvl w:ilvl="0" w:tplc="58AC2DF6">
      <w:start w:val="1"/>
      <w:numFmt w:val="decimal"/>
      <w:lvlText w:val="%1."/>
      <w:lvlJc w:val="left"/>
      <w:pPr>
        <w:ind w:left="7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74C7B"/>
    <w:multiLevelType w:val="hybridMultilevel"/>
    <w:tmpl w:val="8F4CF620"/>
    <w:lvl w:ilvl="0" w:tplc="58AC2DF6">
      <w:start w:val="1"/>
      <w:numFmt w:val="decimal"/>
      <w:lvlText w:val="%1."/>
      <w:lvlJc w:val="left"/>
      <w:pPr>
        <w:ind w:left="7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B256A"/>
    <w:multiLevelType w:val="hybridMultilevel"/>
    <w:tmpl w:val="31EA443A"/>
    <w:lvl w:ilvl="0" w:tplc="58AC2DF6">
      <w:start w:val="1"/>
      <w:numFmt w:val="decimal"/>
      <w:lvlText w:val="%1."/>
      <w:lvlJc w:val="left"/>
      <w:pPr>
        <w:ind w:left="700" w:hanging="360"/>
      </w:pPr>
      <w:rPr>
        <w:b w:val="0"/>
        <w:i w:val="0"/>
      </w:rPr>
    </w:lvl>
    <w:lvl w:ilvl="1" w:tplc="C6FA0A50">
      <w:numFmt w:val="bullet"/>
      <w:lvlText w:val="•"/>
      <w:lvlJc w:val="left"/>
      <w:pPr>
        <w:ind w:left="1420" w:hanging="360"/>
      </w:pPr>
      <w:rPr>
        <w:rFonts w:ascii="Calibri" w:eastAsia="Calibri" w:hAnsi="Calibri" w:cs="Times New Roman" w:hint="default"/>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5D415388"/>
    <w:multiLevelType w:val="hybridMultilevel"/>
    <w:tmpl w:val="84E2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53D75"/>
    <w:multiLevelType w:val="hybridMultilevel"/>
    <w:tmpl w:val="31EA443A"/>
    <w:lvl w:ilvl="0" w:tplc="58AC2DF6">
      <w:start w:val="1"/>
      <w:numFmt w:val="decimal"/>
      <w:lvlText w:val="%1."/>
      <w:lvlJc w:val="left"/>
      <w:pPr>
        <w:ind w:left="700" w:hanging="360"/>
      </w:pPr>
      <w:rPr>
        <w:b w:val="0"/>
        <w:i w:val="0"/>
      </w:rPr>
    </w:lvl>
    <w:lvl w:ilvl="1" w:tplc="C6FA0A50">
      <w:numFmt w:val="bullet"/>
      <w:lvlText w:val="•"/>
      <w:lvlJc w:val="left"/>
      <w:pPr>
        <w:ind w:left="1420" w:hanging="360"/>
      </w:pPr>
      <w:rPr>
        <w:rFonts w:ascii="Calibri" w:eastAsia="Calibri" w:hAnsi="Calibri" w:cs="Times New Roman" w:hint="default"/>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636740FC"/>
    <w:multiLevelType w:val="hybridMultilevel"/>
    <w:tmpl w:val="31EA443A"/>
    <w:lvl w:ilvl="0" w:tplc="58AC2DF6">
      <w:start w:val="1"/>
      <w:numFmt w:val="decimal"/>
      <w:lvlText w:val="%1."/>
      <w:lvlJc w:val="left"/>
      <w:pPr>
        <w:ind w:left="700" w:hanging="360"/>
      </w:pPr>
      <w:rPr>
        <w:b w:val="0"/>
        <w:i w:val="0"/>
      </w:rPr>
    </w:lvl>
    <w:lvl w:ilvl="1" w:tplc="C6FA0A50">
      <w:numFmt w:val="bullet"/>
      <w:lvlText w:val="•"/>
      <w:lvlJc w:val="left"/>
      <w:pPr>
        <w:ind w:left="1420" w:hanging="360"/>
      </w:pPr>
      <w:rPr>
        <w:rFonts w:ascii="Calibri" w:eastAsia="Calibri" w:hAnsi="Calibri" w:cs="Times New Roman" w:hint="default"/>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7D9C1E1A"/>
    <w:multiLevelType w:val="hybridMultilevel"/>
    <w:tmpl w:val="31EA443A"/>
    <w:lvl w:ilvl="0" w:tplc="58AC2DF6">
      <w:start w:val="1"/>
      <w:numFmt w:val="decimal"/>
      <w:lvlText w:val="%1."/>
      <w:lvlJc w:val="left"/>
      <w:pPr>
        <w:ind w:left="700" w:hanging="360"/>
      </w:pPr>
      <w:rPr>
        <w:b w:val="0"/>
        <w:i w:val="0"/>
      </w:rPr>
    </w:lvl>
    <w:lvl w:ilvl="1" w:tplc="C6FA0A50">
      <w:numFmt w:val="bullet"/>
      <w:lvlText w:val="•"/>
      <w:lvlJc w:val="left"/>
      <w:pPr>
        <w:ind w:left="1420" w:hanging="360"/>
      </w:pPr>
      <w:rPr>
        <w:rFonts w:ascii="Calibri" w:eastAsia="Calibri" w:hAnsi="Calibri" w:cs="Times New Roman" w:hint="default"/>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0"/>
  </w:num>
  <w:num w:numId="2">
    <w:abstractNumId w:val="12"/>
  </w:num>
  <w:num w:numId="3">
    <w:abstractNumId w:val="11"/>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7"/>
  </w:num>
  <w:num w:numId="9">
    <w:abstractNumId w:val="4"/>
  </w:num>
  <w:num w:numId="10">
    <w:abstractNumId w:val="5"/>
  </w:num>
  <w:num w:numId="11">
    <w:abstractNumId w:val="9"/>
  </w:num>
  <w:num w:numId="12">
    <w:abstractNumId w:val="6"/>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EE"/>
    <w:rsid w:val="000007BB"/>
    <w:rsid w:val="00000C6C"/>
    <w:rsid w:val="0000137A"/>
    <w:rsid w:val="00001C5E"/>
    <w:rsid w:val="00001CC0"/>
    <w:rsid w:val="00002598"/>
    <w:rsid w:val="00002E19"/>
    <w:rsid w:val="00003ACD"/>
    <w:rsid w:val="00004810"/>
    <w:rsid w:val="000050E1"/>
    <w:rsid w:val="000058B8"/>
    <w:rsid w:val="00006C43"/>
    <w:rsid w:val="00010161"/>
    <w:rsid w:val="00010656"/>
    <w:rsid w:val="00010B3A"/>
    <w:rsid w:val="000110C3"/>
    <w:rsid w:val="0001477A"/>
    <w:rsid w:val="000170B5"/>
    <w:rsid w:val="000176AB"/>
    <w:rsid w:val="000238DE"/>
    <w:rsid w:val="00024093"/>
    <w:rsid w:val="00025340"/>
    <w:rsid w:val="00025546"/>
    <w:rsid w:val="00025B2C"/>
    <w:rsid w:val="0002632E"/>
    <w:rsid w:val="0002653E"/>
    <w:rsid w:val="00027917"/>
    <w:rsid w:val="00027D4B"/>
    <w:rsid w:val="00030033"/>
    <w:rsid w:val="00030164"/>
    <w:rsid w:val="0003087F"/>
    <w:rsid w:val="000308E0"/>
    <w:rsid w:val="000316C8"/>
    <w:rsid w:val="00031762"/>
    <w:rsid w:val="00032346"/>
    <w:rsid w:val="00033256"/>
    <w:rsid w:val="000339F8"/>
    <w:rsid w:val="00033B53"/>
    <w:rsid w:val="000344FD"/>
    <w:rsid w:val="00034D2E"/>
    <w:rsid w:val="00034F94"/>
    <w:rsid w:val="00035558"/>
    <w:rsid w:val="0003635F"/>
    <w:rsid w:val="000363C4"/>
    <w:rsid w:val="000368B9"/>
    <w:rsid w:val="0003705D"/>
    <w:rsid w:val="00040530"/>
    <w:rsid w:val="00041057"/>
    <w:rsid w:val="000413FF"/>
    <w:rsid w:val="000426CE"/>
    <w:rsid w:val="000428D8"/>
    <w:rsid w:val="00042C5D"/>
    <w:rsid w:val="00043680"/>
    <w:rsid w:val="00043AC8"/>
    <w:rsid w:val="00046163"/>
    <w:rsid w:val="00047BC7"/>
    <w:rsid w:val="0005066D"/>
    <w:rsid w:val="000508D8"/>
    <w:rsid w:val="0005203C"/>
    <w:rsid w:val="00052973"/>
    <w:rsid w:val="000529B8"/>
    <w:rsid w:val="00052FC7"/>
    <w:rsid w:val="00053A23"/>
    <w:rsid w:val="00054142"/>
    <w:rsid w:val="000544EA"/>
    <w:rsid w:val="000554C2"/>
    <w:rsid w:val="00055E5E"/>
    <w:rsid w:val="0005605E"/>
    <w:rsid w:val="000560D4"/>
    <w:rsid w:val="00056530"/>
    <w:rsid w:val="000606A0"/>
    <w:rsid w:val="00060EF1"/>
    <w:rsid w:val="0006114C"/>
    <w:rsid w:val="00063129"/>
    <w:rsid w:val="0006369D"/>
    <w:rsid w:val="000637A6"/>
    <w:rsid w:val="00071544"/>
    <w:rsid w:val="000721C2"/>
    <w:rsid w:val="00072462"/>
    <w:rsid w:val="000744CF"/>
    <w:rsid w:val="00076723"/>
    <w:rsid w:val="00077009"/>
    <w:rsid w:val="0008002C"/>
    <w:rsid w:val="00081582"/>
    <w:rsid w:val="00084CDD"/>
    <w:rsid w:val="0008506E"/>
    <w:rsid w:val="00085652"/>
    <w:rsid w:val="0008744D"/>
    <w:rsid w:val="000905EE"/>
    <w:rsid w:val="00090C2B"/>
    <w:rsid w:val="00092E87"/>
    <w:rsid w:val="00093131"/>
    <w:rsid w:val="0009369E"/>
    <w:rsid w:val="00094086"/>
    <w:rsid w:val="000947BF"/>
    <w:rsid w:val="00094868"/>
    <w:rsid w:val="000959D1"/>
    <w:rsid w:val="00096517"/>
    <w:rsid w:val="00096799"/>
    <w:rsid w:val="00097371"/>
    <w:rsid w:val="000A029B"/>
    <w:rsid w:val="000A1456"/>
    <w:rsid w:val="000A148C"/>
    <w:rsid w:val="000A169D"/>
    <w:rsid w:val="000A18FD"/>
    <w:rsid w:val="000A220F"/>
    <w:rsid w:val="000A3946"/>
    <w:rsid w:val="000A4F13"/>
    <w:rsid w:val="000A55EF"/>
    <w:rsid w:val="000A56BF"/>
    <w:rsid w:val="000A59E6"/>
    <w:rsid w:val="000A61D0"/>
    <w:rsid w:val="000A6E9B"/>
    <w:rsid w:val="000A77C1"/>
    <w:rsid w:val="000A77D9"/>
    <w:rsid w:val="000B001D"/>
    <w:rsid w:val="000B030F"/>
    <w:rsid w:val="000B17B8"/>
    <w:rsid w:val="000B1809"/>
    <w:rsid w:val="000B2CC6"/>
    <w:rsid w:val="000B2FAF"/>
    <w:rsid w:val="000B3404"/>
    <w:rsid w:val="000B43BF"/>
    <w:rsid w:val="000B45F7"/>
    <w:rsid w:val="000B59AE"/>
    <w:rsid w:val="000B5B7E"/>
    <w:rsid w:val="000B664C"/>
    <w:rsid w:val="000B6F17"/>
    <w:rsid w:val="000B7AD4"/>
    <w:rsid w:val="000B7B5B"/>
    <w:rsid w:val="000C0150"/>
    <w:rsid w:val="000C1124"/>
    <w:rsid w:val="000C1367"/>
    <w:rsid w:val="000C1E68"/>
    <w:rsid w:val="000C3E3B"/>
    <w:rsid w:val="000C4201"/>
    <w:rsid w:val="000C6C2F"/>
    <w:rsid w:val="000D0149"/>
    <w:rsid w:val="000D2086"/>
    <w:rsid w:val="000D2458"/>
    <w:rsid w:val="000D3519"/>
    <w:rsid w:val="000D396B"/>
    <w:rsid w:val="000D58A4"/>
    <w:rsid w:val="000D5B26"/>
    <w:rsid w:val="000E00EE"/>
    <w:rsid w:val="000E0BE6"/>
    <w:rsid w:val="000E1618"/>
    <w:rsid w:val="000E1C57"/>
    <w:rsid w:val="000E1C77"/>
    <w:rsid w:val="000E4521"/>
    <w:rsid w:val="000E480F"/>
    <w:rsid w:val="000E5CB4"/>
    <w:rsid w:val="000E6954"/>
    <w:rsid w:val="000E71F2"/>
    <w:rsid w:val="000E7D58"/>
    <w:rsid w:val="000F1180"/>
    <w:rsid w:val="000F1712"/>
    <w:rsid w:val="000F1ECA"/>
    <w:rsid w:val="000F260F"/>
    <w:rsid w:val="000F411F"/>
    <w:rsid w:val="000F47D6"/>
    <w:rsid w:val="000F4901"/>
    <w:rsid w:val="000F5080"/>
    <w:rsid w:val="000F563E"/>
    <w:rsid w:val="000F6AB7"/>
    <w:rsid w:val="000F6C04"/>
    <w:rsid w:val="000F7E20"/>
    <w:rsid w:val="000F7EEC"/>
    <w:rsid w:val="001024E0"/>
    <w:rsid w:val="00103331"/>
    <w:rsid w:val="0010372F"/>
    <w:rsid w:val="00106FAA"/>
    <w:rsid w:val="00107687"/>
    <w:rsid w:val="00107BAB"/>
    <w:rsid w:val="00110DFB"/>
    <w:rsid w:val="00111867"/>
    <w:rsid w:val="00111EEE"/>
    <w:rsid w:val="0011291F"/>
    <w:rsid w:val="00113998"/>
    <w:rsid w:val="0011460C"/>
    <w:rsid w:val="0011498D"/>
    <w:rsid w:val="00114FBC"/>
    <w:rsid w:val="00115CEC"/>
    <w:rsid w:val="00117A1E"/>
    <w:rsid w:val="00117D51"/>
    <w:rsid w:val="001204A2"/>
    <w:rsid w:val="00120CB7"/>
    <w:rsid w:val="00121884"/>
    <w:rsid w:val="00122376"/>
    <w:rsid w:val="001233ED"/>
    <w:rsid w:val="001234CB"/>
    <w:rsid w:val="00123DC6"/>
    <w:rsid w:val="00124EB9"/>
    <w:rsid w:val="0012646C"/>
    <w:rsid w:val="0012695F"/>
    <w:rsid w:val="00127815"/>
    <w:rsid w:val="00130A48"/>
    <w:rsid w:val="001314D1"/>
    <w:rsid w:val="00131A79"/>
    <w:rsid w:val="00131B99"/>
    <w:rsid w:val="001323E2"/>
    <w:rsid w:val="00132B35"/>
    <w:rsid w:val="00133637"/>
    <w:rsid w:val="001342BE"/>
    <w:rsid w:val="001347A3"/>
    <w:rsid w:val="00134FFD"/>
    <w:rsid w:val="0013557C"/>
    <w:rsid w:val="00135B33"/>
    <w:rsid w:val="00135CA3"/>
    <w:rsid w:val="001363D7"/>
    <w:rsid w:val="00136F23"/>
    <w:rsid w:val="001373F8"/>
    <w:rsid w:val="00137D9D"/>
    <w:rsid w:val="00140705"/>
    <w:rsid w:val="00142C86"/>
    <w:rsid w:val="00142D45"/>
    <w:rsid w:val="00142DE3"/>
    <w:rsid w:val="00143332"/>
    <w:rsid w:val="001443BC"/>
    <w:rsid w:val="001454E1"/>
    <w:rsid w:val="00147234"/>
    <w:rsid w:val="001475FE"/>
    <w:rsid w:val="001522ED"/>
    <w:rsid w:val="0015321F"/>
    <w:rsid w:val="00153BBC"/>
    <w:rsid w:val="001565B8"/>
    <w:rsid w:val="00156B9B"/>
    <w:rsid w:val="001577AB"/>
    <w:rsid w:val="0016013F"/>
    <w:rsid w:val="00162C75"/>
    <w:rsid w:val="00162CFF"/>
    <w:rsid w:val="001630EF"/>
    <w:rsid w:val="001630F2"/>
    <w:rsid w:val="001635E8"/>
    <w:rsid w:val="00163E44"/>
    <w:rsid w:val="001649F8"/>
    <w:rsid w:val="00164DA2"/>
    <w:rsid w:val="00165544"/>
    <w:rsid w:val="00165AF9"/>
    <w:rsid w:val="00166D0C"/>
    <w:rsid w:val="00166DFA"/>
    <w:rsid w:val="00166E11"/>
    <w:rsid w:val="001701E1"/>
    <w:rsid w:val="00173E0C"/>
    <w:rsid w:val="00174CF2"/>
    <w:rsid w:val="00175BAE"/>
    <w:rsid w:val="00181513"/>
    <w:rsid w:val="001822A6"/>
    <w:rsid w:val="0018392F"/>
    <w:rsid w:val="00183A31"/>
    <w:rsid w:val="00183B52"/>
    <w:rsid w:val="00184739"/>
    <w:rsid w:val="001847F3"/>
    <w:rsid w:val="00184A7F"/>
    <w:rsid w:val="00184DE3"/>
    <w:rsid w:val="00185ABB"/>
    <w:rsid w:val="00187230"/>
    <w:rsid w:val="001872C7"/>
    <w:rsid w:val="00187D18"/>
    <w:rsid w:val="00190F3C"/>
    <w:rsid w:val="00193391"/>
    <w:rsid w:val="00193924"/>
    <w:rsid w:val="00193B64"/>
    <w:rsid w:val="00194127"/>
    <w:rsid w:val="001943D8"/>
    <w:rsid w:val="00194EA0"/>
    <w:rsid w:val="00194F42"/>
    <w:rsid w:val="00195FB7"/>
    <w:rsid w:val="001960E0"/>
    <w:rsid w:val="00197A74"/>
    <w:rsid w:val="001A1397"/>
    <w:rsid w:val="001A18E0"/>
    <w:rsid w:val="001A21A5"/>
    <w:rsid w:val="001A265D"/>
    <w:rsid w:val="001A2D07"/>
    <w:rsid w:val="001A35C3"/>
    <w:rsid w:val="001A35C4"/>
    <w:rsid w:val="001A4EB1"/>
    <w:rsid w:val="001A4FE5"/>
    <w:rsid w:val="001A5565"/>
    <w:rsid w:val="001A571D"/>
    <w:rsid w:val="001B10AA"/>
    <w:rsid w:val="001B1EB0"/>
    <w:rsid w:val="001B32DF"/>
    <w:rsid w:val="001B3388"/>
    <w:rsid w:val="001B4125"/>
    <w:rsid w:val="001B5512"/>
    <w:rsid w:val="001B5670"/>
    <w:rsid w:val="001B725B"/>
    <w:rsid w:val="001C1B42"/>
    <w:rsid w:val="001C2425"/>
    <w:rsid w:val="001C25E3"/>
    <w:rsid w:val="001C3447"/>
    <w:rsid w:val="001C3DE1"/>
    <w:rsid w:val="001C4236"/>
    <w:rsid w:val="001C481E"/>
    <w:rsid w:val="001C5231"/>
    <w:rsid w:val="001C5CB3"/>
    <w:rsid w:val="001D0360"/>
    <w:rsid w:val="001D0EB4"/>
    <w:rsid w:val="001D0F46"/>
    <w:rsid w:val="001D24B6"/>
    <w:rsid w:val="001D3B2D"/>
    <w:rsid w:val="001D3B93"/>
    <w:rsid w:val="001D3BC8"/>
    <w:rsid w:val="001D4136"/>
    <w:rsid w:val="001D60A4"/>
    <w:rsid w:val="001D7615"/>
    <w:rsid w:val="001D7768"/>
    <w:rsid w:val="001D7E5F"/>
    <w:rsid w:val="001E05B6"/>
    <w:rsid w:val="001E0619"/>
    <w:rsid w:val="001E14D2"/>
    <w:rsid w:val="001E2079"/>
    <w:rsid w:val="001E21A6"/>
    <w:rsid w:val="001E21D5"/>
    <w:rsid w:val="001E3D5E"/>
    <w:rsid w:val="001E4744"/>
    <w:rsid w:val="001E59E6"/>
    <w:rsid w:val="001E5A00"/>
    <w:rsid w:val="001E5C1A"/>
    <w:rsid w:val="001F0211"/>
    <w:rsid w:val="001F2275"/>
    <w:rsid w:val="001F250A"/>
    <w:rsid w:val="001F28F5"/>
    <w:rsid w:val="001F480F"/>
    <w:rsid w:val="001F4D7B"/>
    <w:rsid w:val="001F6734"/>
    <w:rsid w:val="001F7894"/>
    <w:rsid w:val="002004EE"/>
    <w:rsid w:val="002006EC"/>
    <w:rsid w:val="002009FC"/>
    <w:rsid w:val="00201A94"/>
    <w:rsid w:val="00202798"/>
    <w:rsid w:val="0020346D"/>
    <w:rsid w:val="002046A8"/>
    <w:rsid w:val="00204D5F"/>
    <w:rsid w:val="002052D6"/>
    <w:rsid w:val="00205F74"/>
    <w:rsid w:val="0021043E"/>
    <w:rsid w:val="00210EC4"/>
    <w:rsid w:val="00211F5C"/>
    <w:rsid w:val="002122E0"/>
    <w:rsid w:val="00212377"/>
    <w:rsid w:val="00212DDA"/>
    <w:rsid w:val="002141CE"/>
    <w:rsid w:val="00215C21"/>
    <w:rsid w:val="002206BC"/>
    <w:rsid w:val="00220B25"/>
    <w:rsid w:val="002219CB"/>
    <w:rsid w:val="00222349"/>
    <w:rsid w:val="0022372D"/>
    <w:rsid w:val="00226311"/>
    <w:rsid w:val="00227005"/>
    <w:rsid w:val="00227655"/>
    <w:rsid w:val="0023127A"/>
    <w:rsid w:val="00231944"/>
    <w:rsid w:val="00231ACF"/>
    <w:rsid w:val="00231FAC"/>
    <w:rsid w:val="002332A4"/>
    <w:rsid w:val="0023346E"/>
    <w:rsid w:val="0023389D"/>
    <w:rsid w:val="00233C96"/>
    <w:rsid w:val="002341B7"/>
    <w:rsid w:val="0023453C"/>
    <w:rsid w:val="002352C3"/>
    <w:rsid w:val="00236493"/>
    <w:rsid w:val="00236B91"/>
    <w:rsid w:val="00237484"/>
    <w:rsid w:val="00237858"/>
    <w:rsid w:val="00237D2B"/>
    <w:rsid w:val="00237E85"/>
    <w:rsid w:val="00240CC1"/>
    <w:rsid w:val="002414DC"/>
    <w:rsid w:val="0024160E"/>
    <w:rsid w:val="00241865"/>
    <w:rsid w:val="002418BE"/>
    <w:rsid w:val="0024350C"/>
    <w:rsid w:val="002438D3"/>
    <w:rsid w:val="00243C06"/>
    <w:rsid w:val="00244113"/>
    <w:rsid w:val="002451CD"/>
    <w:rsid w:val="00245E80"/>
    <w:rsid w:val="002469C7"/>
    <w:rsid w:val="002517F1"/>
    <w:rsid w:val="0025292A"/>
    <w:rsid w:val="0025452E"/>
    <w:rsid w:val="0025558C"/>
    <w:rsid w:val="00255E7D"/>
    <w:rsid w:val="00255F86"/>
    <w:rsid w:val="002562ED"/>
    <w:rsid w:val="002563BA"/>
    <w:rsid w:val="0026044F"/>
    <w:rsid w:val="00260569"/>
    <w:rsid w:val="0026074E"/>
    <w:rsid w:val="00262CA0"/>
    <w:rsid w:val="002635A5"/>
    <w:rsid w:val="00263644"/>
    <w:rsid w:val="00263BC3"/>
    <w:rsid w:val="00263F2E"/>
    <w:rsid w:val="00263F2F"/>
    <w:rsid w:val="0026483A"/>
    <w:rsid w:val="00264FF6"/>
    <w:rsid w:val="002659B8"/>
    <w:rsid w:val="002662E5"/>
    <w:rsid w:val="00266450"/>
    <w:rsid w:val="002678BA"/>
    <w:rsid w:val="0027076E"/>
    <w:rsid w:val="00270819"/>
    <w:rsid w:val="002719CB"/>
    <w:rsid w:val="00271AA2"/>
    <w:rsid w:val="00272533"/>
    <w:rsid w:val="00272A23"/>
    <w:rsid w:val="00272C11"/>
    <w:rsid w:val="002730ED"/>
    <w:rsid w:val="00273172"/>
    <w:rsid w:val="00273271"/>
    <w:rsid w:val="0027366E"/>
    <w:rsid w:val="00273D10"/>
    <w:rsid w:val="00274AF8"/>
    <w:rsid w:val="00274FB1"/>
    <w:rsid w:val="00275327"/>
    <w:rsid w:val="00276A2A"/>
    <w:rsid w:val="00277B73"/>
    <w:rsid w:val="00277FAC"/>
    <w:rsid w:val="0028081C"/>
    <w:rsid w:val="002821AD"/>
    <w:rsid w:val="00282237"/>
    <w:rsid w:val="00284033"/>
    <w:rsid w:val="00285F52"/>
    <w:rsid w:val="00287A4D"/>
    <w:rsid w:val="00291C6B"/>
    <w:rsid w:val="00292996"/>
    <w:rsid w:val="002943DC"/>
    <w:rsid w:val="002944B9"/>
    <w:rsid w:val="00294E73"/>
    <w:rsid w:val="00295678"/>
    <w:rsid w:val="00295B44"/>
    <w:rsid w:val="002968AB"/>
    <w:rsid w:val="002969E5"/>
    <w:rsid w:val="00296DA4"/>
    <w:rsid w:val="00297A18"/>
    <w:rsid w:val="00297C7C"/>
    <w:rsid w:val="002A45EB"/>
    <w:rsid w:val="002A491F"/>
    <w:rsid w:val="002A532F"/>
    <w:rsid w:val="002A56CE"/>
    <w:rsid w:val="002A5F1E"/>
    <w:rsid w:val="002A6AD0"/>
    <w:rsid w:val="002A7A4F"/>
    <w:rsid w:val="002B2815"/>
    <w:rsid w:val="002B3C02"/>
    <w:rsid w:val="002B47F4"/>
    <w:rsid w:val="002B5165"/>
    <w:rsid w:val="002B5295"/>
    <w:rsid w:val="002B63E3"/>
    <w:rsid w:val="002B6557"/>
    <w:rsid w:val="002B6710"/>
    <w:rsid w:val="002B685D"/>
    <w:rsid w:val="002C3246"/>
    <w:rsid w:val="002C3532"/>
    <w:rsid w:val="002C3DFC"/>
    <w:rsid w:val="002C41A5"/>
    <w:rsid w:val="002C559C"/>
    <w:rsid w:val="002C5691"/>
    <w:rsid w:val="002C6BE3"/>
    <w:rsid w:val="002D0380"/>
    <w:rsid w:val="002D0422"/>
    <w:rsid w:val="002D4367"/>
    <w:rsid w:val="002D521F"/>
    <w:rsid w:val="002D5521"/>
    <w:rsid w:val="002D59B7"/>
    <w:rsid w:val="002D5CD5"/>
    <w:rsid w:val="002D68F8"/>
    <w:rsid w:val="002E19F8"/>
    <w:rsid w:val="002E3874"/>
    <w:rsid w:val="002E4A9B"/>
    <w:rsid w:val="002E4B66"/>
    <w:rsid w:val="002E5404"/>
    <w:rsid w:val="002E566E"/>
    <w:rsid w:val="002E6D88"/>
    <w:rsid w:val="002E74D6"/>
    <w:rsid w:val="002F0844"/>
    <w:rsid w:val="002F28BC"/>
    <w:rsid w:val="002F2A83"/>
    <w:rsid w:val="002F3F1A"/>
    <w:rsid w:val="002F475C"/>
    <w:rsid w:val="002F525A"/>
    <w:rsid w:val="002F5FA6"/>
    <w:rsid w:val="002F68D7"/>
    <w:rsid w:val="002F6CBE"/>
    <w:rsid w:val="002F7383"/>
    <w:rsid w:val="002F7FE2"/>
    <w:rsid w:val="0030005F"/>
    <w:rsid w:val="0030047C"/>
    <w:rsid w:val="0030067B"/>
    <w:rsid w:val="00300735"/>
    <w:rsid w:val="00301EE8"/>
    <w:rsid w:val="00302D3B"/>
    <w:rsid w:val="00304753"/>
    <w:rsid w:val="003057CC"/>
    <w:rsid w:val="003063D6"/>
    <w:rsid w:val="00306478"/>
    <w:rsid w:val="003067E0"/>
    <w:rsid w:val="00307114"/>
    <w:rsid w:val="00312F4E"/>
    <w:rsid w:val="003130E8"/>
    <w:rsid w:val="00313385"/>
    <w:rsid w:val="00313462"/>
    <w:rsid w:val="00313FE2"/>
    <w:rsid w:val="0031723F"/>
    <w:rsid w:val="00317EBF"/>
    <w:rsid w:val="00322B2B"/>
    <w:rsid w:val="00323783"/>
    <w:rsid w:val="003245D6"/>
    <w:rsid w:val="00324C66"/>
    <w:rsid w:val="0032544F"/>
    <w:rsid w:val="003255D1"/>
    <w:rsid w:val="00326FFF"/>
    <w:rsid w:val="00327768"/>
    <w:rsid w:val="0033163C"/>
    <w:rsid w:val="00331A68"/>
    <w:rsid w:val="00332788"/>
    <w:rsid w:val="00334898"/>
    <w:rsid w:val="00334A9D"/>
    <w:rsid w:val="00335714"/>
    <w:rsid w:val="00336F0B"/>
    <w:rsid w:val="003376D1"/>
    <w:rsid w:val="00337CEF"/>
    <w:rsid w:val="003428FC"/>
    <w:rsid w:val="00342E77"/>
    <w:rsid w:val="0034358C"/>
    <w:rsid w:val="00343F84"/>
    <w:rsid w:val="00345F03"/>
    <w:rsid w:val="00346158"/>
    <w:rsid w:val="003461CC"/>
    <w:rsid w:val="00347406"/>
    <w:rsid w:val="00350C40"/>
    <w:rsid w:val="00350E88"/>
    <w:rsid w:val="00352ED3"/>
    <w:rsid w:val="00353C54"/>
    <w:rsid w:val="00355712"/>
    <w:rsid w:val="00355A11"/>
    <w:rsid w:val="0035600D"/>
    <w:rsid w:val="00356195"/>
    <w:rsid w:val="0035628D"/>
    <w:rsid w:val="00356CAF"/>
    <w:rsid w:val="00356CDA"/>
    <w:rsid w:val="0035725F"/>
    <w:rsid w:val="003574DF"/>
    <w:rsid w:val="00357E18"/>
    <w:rsid w:val="003608AF"/>
    <w:rsid w:val="003608D2"/>
    <w:rsid w:val="00360E71"/>
    <w:rsid w:val="0036462D"/>
    <w:rsid w:val="00364810"/>
    <w:rsid w:val="00366025"/>
    <w:rsid w:val="00366654"/>
    <w:rsid w:val="0036769C"/>
    <w:rsid w:val="003708E8"/>
    <w:rsid w:val="00370ECB"/>
    <w:rsid w:val="00371C70"/>
    <w:rsid w:val="00371FDA"/>
    <w:rsid w:val="00373220"/>
    <w:rsid w:val="0037463D"/>
    <w:rsid w:val="00374AE1"/>
    <w:rsid w:val="003753D1"/>
    <w:rsid w:val="0037595B"/>
    <w:rsid w:val="003760FB"/>
    <w:rsid w:val="00376223"/>
    <w:rsid w:val="0037671A"/>
    <w:rsid w:val="00376889"/>
    <w:rsid w:val="00376A56"/>
    <w:rsid w:val="00376F43"/>
    <w:rsid w:val="00380AD3"/>
    <w:rsid w:val="00380C24"/>
    <w:rsid w:val="00380E0C"/>
    <w:rsid w:val="003820EB"/>
    <w:rsid w:val="00383559"/>
    <w:rsid w:val="00384E4A"/>
    <w:rsid w:val="00385C29"/>
    <w:rsid w:val="003868C4"/>
    <w:rsid w:val="00386A60"/>
    <w:rsid w:val="00386C68"/>
    <w:rsid w:val="00386F69"/>
    <w:rsid w:val="003877CD"/>
    <w:rsid w:val="00391301"/>
    <w:rsid w:val="003913BC"/>
    <w:rsid w:val="003918BF"/>
    <w:rsid w:val="00391D77"/>
    <w:rsid w:val="00394107"/>
    <w:rsid w:val="00397DAE"/>
    <w:rsid w:val="003A0169"/>
    <w:rsid w:val="003A2A99"/>
    <w:rsid w:val="003A35FA"/>
    <w:rsid w:val="003A457A"/>
    <w:rsid w:val="003A6731"/>
    <w:rsid w:val="003A6CD4"/>
    <w:rsid w:val="003A7587"/>
    <w:rsid w:val="003A7DB2"/>
    <w:rsid w:val="003B0923"/>
    <w:rsid w:val="003B16A5"/>
    <w:rsid w:val="003B32B1"/>
    <w:rsid w:val="003B63F1"/>
    <w:rsid w:val="003B6776"/>
    <w:rsid w:val="003C0F6B"/>
    <w:rsid w:val="003C2AF5"/>
    <w:rsid w:val="003C3348"/>
    <w:rsid w:val="003C38AD"/>
    <w:rsid w:val="003C5F75"/>
    <w:rsid w:val="003D0216"/>
    <w:rsid w:val="003D223F"/>
    <w:rsid w:val="003D233B"/>
    <w:rsid w:val="003D23B0"/>
    <w:rsid w:val="003D2D27"/>
    <w:rsid w:val="003D2D77"/>
    <w:rsid w:val="003D2EDD"/>
    <w:rsid w:val="003D3086"/>
    <w:rsid w:val="003D313C"/>
    <w:rsid w:val="003D4A25"/>
    <w:rsid w:val="003D5D33"/>
    <w:rsid w:val="003D6BE9"/>
    <w:rsid w:val="003D7655"/>
    <w:rsid w:val="003D77ED"/>
    <w:rsid w:val="003E00D2"/>
    <w:rsid w:val="003E15C7"/>
    <w:rsid w:val="003E1B4E"/>
    <w:rsid w:val="003E2261"/>
    <w:rsid w:val="003E2D56"/>
    <w:rsid w:val="003E41D8"/>
    <w:rsid w:val="003E48A4"/>
    <w:rsid w:val="003E4CC5"/>
    <w:rsid w:val="003E5C80"/>
    <w:rsid w:val="003E5EF3"/>
    <w:rsid w:val="003E5F44"/>
    <w:rsid w:val="003E60CB"/>
    <w:rsid w:val="003E7253"/>
    <w:rsid w:val="003F0DBF"/>
    <w:rsid w:val="003F1C7C"/>
    <w:rsid w:val="003F20FF"/>
    <w:rsid w:val="003F241C"/>
    <w:rsid w:val="003F2566"/>
    <w:rsid w:val="003F2E05"/>
    <w:rsid w:val="003F3CC7"/>
    <w:rsid w:val="003F4A88"/>
    <w:rsid w:val="003F4AAB"/>
    <w:rsid w:val="003F4D5F"/>
    <w:rsid w:val="003F4EB4"/>
    <w:rsid w:val="003F59B1"/>
    <w:rsid w:val="003F64B9"/>
    <w:rsid w:val="003F68F6"/>
    <w:rsid w:val="003F6D66"/>
    <w:rsid w:val="003F788C"/>
    <w:rsid w:val="003F7963"/>
    <w:rsid w:val="004014AB"/>
    <w:rsid w:val="0040293C"/>
    <w:rsid w:val="00402D6E"/>
    <w:rsid w:val="00403F41"/>
    <w:rsid w:val="00404215"/>
    <w:rsid w:val="0040458E"/>
    <w:rsid w:val="004049AB"/>
    <w:rsid w:val="00405FFE"/>
    <w:rsid w:val="00410325"/>
    <w:rsid w:val="00412795"/>
    <w:rsid w:val="0041283B"/>
    <w:rsid w:val="00412B1B"/>
    <w:rsid w:val="004130CB"/>
    <w:rsid w:val="00413F08"/>
    <w:rsid w:val="00414428"/>
    <w:rsid w:val="00414702"/>
    <w:rsid w:val="00414D38"/>
    <w:rsid w:val="004158FF"/>
    <w:rsid w:val="00415F74"/>
    <w:rsid w:val="00417FD7"/>
    <w:rsid w:val="0042003A"/>
    <w:rsid w:val="00420E62"/>
    <w:rsid w:val="00421053"/>
    <w:rsid w:val="004215C7"/>
    <w:rsid w:val="004221C1"/>
    <w:rsid w:val="00422288"/>
    <w:rsid w:val="00424425"/>
    <w:rsid w:val="00424E55"/>
    <w:rsid w:val="00425001"/>
    <w:rsid w:val="00425D87"/>
    <w:rsid w:val="0042770C"/>
    <w:rsid w:val="004277E2"/>
    <w:rsid w:val="0042784A"/>
    <w:rsid w:val="00427E60"/>
    <w:rsid w:val="00430ABF"/>
    <w:rsid w:val="00430FEB"/>
    <w:rsid w:val="004320EF"/>
    <w:rsid w:val="00433732"/>
    <w:rsid w:val="0043735E"/>
    <w:rsid w:val="00440CDD"/>
    <w:rsid w:val="00441716"/>
    <w:rsid w:val="00441F27"/>
    <w:rsid w:val="0044200E"/>
    <w:rsid w:val="00443164"/>
    <w:rsid w:val="00443ACA"/>
    <w:rsid w:val="00444185"/>
    <w:rsid w:val="00444AFF"/>
    <w:rsid w:val="00444C15"/>
    <w:rsid w:val="0044557F"/>
    <w:rsid w:val="00445876"/>
    <w:rsid w:val="00445AF2"/>
    <w:rsid w:val="00445E54"/>
    <w:rsid w:val="004471FF"/>
    <w:rsid w:val="00447BA5"/>
    <w:rsid w:val="0045092D"/>
    <w:rsid w:val="00452F38"/>
    <w:rsid w:val="004535BD"/>
    <w:rsid w:val="00454331"/>
    <w:rsid w:val="00457F86"/>
    <w:rsid w:val="00460AA8"/>
    <w:rsid w:val="00460FB3"/>
    <w:rsid w:val="004614B5"/>
    <w:rsid w:val="004621E0"/>
    <w:rsid w:val="004634BB"/>
    <w:rsid w:val="00463D72"/>
    <w:rsid w:val="0046549E"/>
    <w:rsid w:val="004665EE"/>
    <w:rsid w:val="0047164F"/>
    <w:rsid w:val="00471ABB"/>
    <w:rsid w:val="00471FF6"/>
    <w:rsid w:val="00472BE0"/>
    <w:rsid w:val="00472FC1"/>
    <w:rsid w:val="00473527"/>
    <w:rsid w:val="00474871"/>
    <w:rsid w:val="00481082"/>
    <w:rsid w:val="00481E98"/>
    <w:rsid w:val="0048242A"/>
    <w:rsid w:val="00482941"/>
    <w:rsid w:val="0048418D"/>
    <w:rsid w:val="004854CC"/>
    <w:rsid w:val="00486609"/>
    <w:rsid w:val="00486E46"/>
    <w:rsid w:val="0048756C"/>
    <w:rsid w:val="00490E69"/>
    <w:rsid w:val="00491F35"/>
    <w:rsid w:val="00492268"/>
    <w:rsid w:val="00492355"/>
    <w:rsid w:val="004926AC"/>
    <w:rsid w:val="00492A28"/>
    <w:rsid w:val="00492EC5"/>
    <w:rsid w:val="00492F6C"/>
    <w:rsid w:val="004935FA"/>
    <w:rsid w:val="00493F42"/>
    <w:rsid w:val="004945F1"/>
    <w:rsid w:val="00494705"/>
    <w:rsid w:val="004964CC"/>
    <w:rsid w:val="00496FD5"/>
    <w:rsid w:val="00497476"/>
    <w:rsid w:val="00497719"/>
    <w:rsid w:val="004A05B2"/>
    <w:rsid w:val="004A09BF"/>
    <w:rsid w:val="004A0B15"/>
    <w:rsid w:val="004A0CDB"/>
    <w:rsid w:val="004A21B3"/>
    <w:rsid w:val="004A2D16"/>
    <w:rsid w:val="004A2EFB"/>
    <w:rsid w:val="004A3989"/>
    <w:rsid w:val="004A500C"/>
    <w:rsid w:val="004A5025"/>
    <w:rsid w:val="004A5465"/>
    <w:rsid w:val="004A5650"/>
    <w:rsid w:val="004A63C5"/>
    <w:rsid w:val="004A656A"/>
    <w:rsid w:val="004A6626"/>
    <w:rsid w:val="004A6FCC"/>
    <w:rsid w:val="004A7AF4"/>
    <w:rsid w:val="004B001E"/>
    <w:rsid w:val="004B029B"/>
    <w:rsid w:val="004B0CC8"/>
    <w:rsid w:val="004B18E9"/>
    <w:rsid w:val="004B1EBE"/>
    <w:rsid w:val="004B3236"/>
    <w:rsid w:val="004B3576"/>
    <w:rsid w:val="004B36CD"/>
    <w:rsid w:val="004B3FDC"/>
    <w:rsid w:val="004B54CA"/>
    <w:rsid w:val="004B5EE2"/>
    <w:rsid w:val="004C0D98"/>
    <w:rsid w:val="004C0E6D"/>
    <w:rsid w:val="004C0FC3"/>
    <w:rsid w:val="004C26A4"/>
    <w:rsid w:val="004C2854"/>
    <w:rsid w:val="004C2D9F"/>
    <w:rsid w:val="004C314A"/>
    <w:rsid w:val="004C4729"/>
    <w:rsid w:val="004C7280"/>
    <w:rsid w:val="004C7A7E"/>
    <w:rsid w:val="004D02CF"/>
    <w:rsid w:val="004D097F"/>
    <w:rsid w:val="004D0BA9"/>
    <w:rsid w:val="004D0FCD"/>
    <w:rsid w:val="004D2316"/>
    <w:rsid w:val="004D25B0"/>
    <w:rsid w:val="004D2838"/>
    <w:rsid w:val="004D2D51"/>
    <w:rsid w:val="004D2FC6"/>
    <w:rsid w:val="004D5B91"/>
    <w:rsid w:val="004D5C43"/>
    <w:rsid w:val="004D6930"/>
    <w:rsid w:val="004D75C4"/>
    <w:rsid w:val="004E11E6"/>
    <w:rsid w:val="004E144E"/>
    <w:rsid w:val="004E22FC"/>
    <w:rsid w:val="004E37D6"/>
    <w:rsid w:val="004E3C86"/>
    <w:rsid w:val="004E3D9B"/>
    <w:rsid w:val="004E40EF"/>
    <w:rsid w:val="004E4315"/>
    <w:rsid w:val="004E50B2"/>
    <w:rsid w:val="004E7CEE"/>
    <w:rsid w:val="004F0089"/>
    <w:rsid w:val="004F0296"/>
    <w:rsid w:val="004F0A9A"/>
    <w:rsid w:val="004F0FF3"/>
    <w:rsid w:val="004F1094"/>
    <w:rsid w:val="004F14AD"/>
    <w:rsid w:val="004F178F"/>
    <w:rsid w:val="004F5B17"/>
    <w:rsid w:val="004F6460"/>
    <w:rsid w:val="004F6674"/>
    <w:rsid w:val="004F751A"/>
    <w:rsid w:val="004F7FA5"/>
    <w:rsid w:val="00501725"/>
    <w:rsid w:val="0050254A"/>
    <w:rsid w:val="00502568"/>
    <w:rsid w:val="0050408E"/>
    <w:rsid w:val="00504360"/>
    <w:rsid w:val="00506EFE"/>
    <w:rsid w:val="00507666"/>
    <w:rsid w:val="0050788B"/>
    <w:rsid w:val="00507B40"/>
    <w:rsid w:val="00510C7C"/>
    <w:rsid w:val="005121A4"/>
    <w:rsid w:val="0051221D"/>
    <w:rsid w:val="00512F74"/>
    <w:rsid w:val="00515250"/>
    <w:rsid w:val="00515654"/>
    <w:rsid w:val="00515D46"/>
    <w:rsid w:val="005174A6"/>
    <w:rsid w:val="00521889"/>
    <w:rsid w:val="0052279D"/>
    <w:rsid w:val="00522B59"/>
    <w:rsid w:val="00523768"/>
    <w:rsid w:val="0052386F"/>
    <w:rsid w:val="00525729"/>
    <w:rsid w:val="005263FB"/>
    <w:rsid w:val="00526EAA"/>
    <w:rsid w:val="00526F74"/>
    <w:rsid w:val="00527083"/>
    <w:rsid w:val="00527A63"/>
    <w:rsid w:val="00530808"/>
    <w:rsid w:val="00530B19"/>
    <w:rsid w:val="00530BA9"/>
    <w:rsid w:val="00531EE5"/>
    <w:rsid w:val="00531F93"/>
    <w:rsid w:val="00532661"/>
    <w:rsid w:val="00532DAF"/>
    <w:rsid w:val="00533AA9"/>
    <w:rsid w:val="0053401C"/>
    <w:rsid w:val="0053448F"/>
    <w:rsid w:val="00534AAB"/>
    <w:rsid w:val="00534B25"/>
    <w:rsid w:val="005353C5"/>
    <w:rsid w:val="00537761"/>
    <w:rsid w:val="005401CD"/>
    <w:rsid w:val="005417A9"/>
    <w:rsid w:val="00542CA6"/>
    <w:rsid w:val="00542CD9"/>
    <w:rsid w:val="005437AF"/>
    <w:rsid w:val="00544A88"/>
    <w:rsid w:val="005454F9"/>
    <w:rsid w:val="00545E67"/>
    <w:rsid w:val="00545F26"/>
    <w:rsid w:val="005463DF"/>
    <w:rsid w:val="00546575"/>
    <w:rsid w:val="00547080"/>
    <w:rsid w:val="0054714C"/>
    <w:rsid w:val="00547F9D"/>
    <w:rsid w:val="005501C2"/>
    <w:rsid w:val="00550FE3"/>
    <w:rsid w:val="005511A9"/>
    <w:rsid w:val="005516EC"/>
    <w:rsid w:val="005519A8"/>
    <w:rsid w:val="00551A43"/>
    <w:rsid w:val="00553AE6"/>
    <w:rsid w:val="00554E8A"/>
    <w:rsid w:val="00556243"/>
    <w:rsid w:val="00556286"/>
    <w:rsid w:val="00556FF3"/>
    <w:rsid w:val="0055758F"/>
    <w:rsid w:val="00557936"/>
    <w:rsid w:val="005609D4"/>
    <w:rsid w:val="00562086"/>
    <w:rsid w:val="0056414A"/>
    <w:rsid w:val="00564D3B"/>
    <w:rsid w:val="005653FE"/>
    <w:rsid w:val="00565B44"/>
    <w:rsid w:val="005667F6"/>
    <w:rsid w:val="005673AF"/>
    <w:rsid w:val="005705E9"/>
    <w:rsid w:val="00570E69"/>
    <w:rsid w:val="00572054"/>
    <w:rsid w:val="005724EE"/>
    <w:rsid w:val="00572A01"/>
    <w:rsid w:val="00572B8F"/>
    <w:rsid w:val="00573A06"/>
    <w:rsid w:val="00573B1F"/>
    <w:rsid w:val="00573F17"/>
    <w:rsid w:val="0057474B"/>
    <w:rsid w:val="0057701F"/>
    <w:rsid w:val="00577C00"/>
    <w:rsid w:val="00581169"/>
    <w:rsid w:val="00585A5D"/>
    <w:rsid w:val="00585A6A"/>
    <w:rsid w:val="00586372"/>
    <w:rsid w:val="00586F45"/>
    <w:rsid w:val="0059007E"/>
    <w:rsid w:val="00590925"/>
    <w:rsid w:val="00592ECC"/>
    <w:rsid w:val="00594E36"/>
    <w:rsid w:val="0059625E"/>
    <w:rsid w:val="005A0AA9"/>
    <w:rsid w:val="005A1124"/>
    <w:rsid w:val="005A1674"/>
    <w:rsid w:val="005A2D77"/>
    <w:rsid w:val="005A3B40"/>
    <w:rsid w:val="005A4073"/>
    <w:rsid w:val="005A4ABD"/>
    <w:rsid w:val="005A53C5"/>
    <w:rsid w:val="005A649D"/>
    <w:rsid w:val="005A6996"/>
    <w:rsid w:val="005A6C3E"/>
    <w:rsid w:val="005A7265"/>
    <w:rsid w:val="005B3269"/>
    <w:rsid w:val="005B356D"/>
    <w:rsid w:val="005B5ABC"/>
    <w:rsid w:val="005B5FBB"/>
    <w:rsid w:val="005B6D24"/>
    <w:rsid w:val="005B7E08"/>
    <w:rsid w:val="005C060E"/>
    <w:rsid w:val="005C09C6"/>
    <w:rsid w:val="005C249B"/>
    <w:rsid w:val="005C2E59"/>
    <w:rsid w:val="005C66EC"/>
    <w:rsid w:val="005C6E53"/>
    <w:rsid w:val="005C6F95"/>
    <w:rsid w:val="005C7448"/>
    <w:rsid w:val="005C785D"/>
    <w:rsid w:val="005D02E5"/>
    <w:rsid w:val="005D1169"/>
    <w:rsid w:val="005D1D4B"/>
    <w:rsid w:val="005D240F"/>
    <w:rsid w:val="005D3EE5"/>
    <w:rsid w:val="005D5309"/>
    <w:rsid w:val="005D5C73"/>
    <w:rsid w:val="005D61DE"/>
    <w:rsid w:val="005E0661"/>
    <w:rsid w:val="005E0B0D"/>
    <w:rsid w:val="005E0EA2"/>
    <w:rsid w:val="005E0FA2"/>
    <w:rsid w:val="005E4C4B"/>
    <w:rsid w:val="005E5E4C"/>
    <w:rsid w:val="005E5F0E"/>
    <w:rsid w:val="005E6C14"/>
    <w:rsid w:val="005E7586"/>
    <w:rsid w:val="005E795A"/>
    <w:rsid w:val="005F0A2C"/>
    <w:rsid w:val="005F23E3"/>
    <w:rsid w:val="005F2499"/>
    <w:rsid w:val="005F2520"/>
    <w:rsid w:val="005F2879"/>
    <w:rsid w:val="005F369A"/>
    <w:rsid w:val="005F3A84"/>
    <w:rsid w:val="005F4604"/>
    <w:rsid w:val="005F4733"/>
    <w:rsid w:val="005F49A5"/>
    <w:rsid w:val="005F4A1F"/>
    <w:rsid w:val="005F6505"/>
    <w:rsid w:val="00600405"/>
    <w:rsid w:val="006005B8"/>
    <w:rsid w:val="0060216B"/>
    <w:rsid w:val="00602DCD"/>
    <w:rsid w:val="006038EE"/>
    <w:rsid w:val="00603A14"/>
    <w:rsid w:val="0060425B"/>
    <w:rsid w:val="006045FF"/>
    <w:rsid w:val="006049AD"/>
    <w:rsid w:val="00604DB0"/>
    <w:rsid w:val="00605182"/>
    <w:rsid w:val="0060689B"/>
    <w:rsid w:val="00606DF6"/>
    <w:rsid w:val="00607426"/>
    <w:rsid w:val="00610A05"/>
    <w:rsid w:val="00610A1C"/>
    <w:rsid w:val="00610CE5"/>
    <w:rsid w:val="00611044"/>
    <w:rsid w:val="006113CF"/>
    <w:rsid w:val="0061143E"/>
    <w:rsid w:val="006124C0"/>
    <w:rsid w:val="00612651"/>
    <w:rsid w:val="00612ABB"/>
    <w:rsid w:val="00613253"/>
    <w:rsid w:val="0061330B"/>
    <w:rsid w:val="00613941"/>
    <w:rsid w:val="00614C5F"/>
    <w:rsid w:val="00614F52"/>
    <w:rsid w:val="00616159"/>
    <w:rsid w:val="00616C09"/>
    <w:rsid w:val="00620533"/>
    <w:rsid w:val="006206C9"/>
    <w:rsid w:val="00620A87"/>
    <w:rsid w:val="00621204"/>
    <w:rsid w:val="006226C3"/>
    <w:rsid w:val="006229EC"/>
    <w:rsid w:val="00622E1F"/>
    <w:rsid w:val="00623575"/>
    <w:rsid w:val="00624E0D"/>
    <w:rsid w:val="00625FEE"/>
    <w:rsid w:val="006262F7"/>
    <w:rsid w:val="006265F8"/>
    <w:rsid w:val="006267C5"/>
    <w:rsid w:val="00627159"/>
    <w:rsid w:val="0063115A"/>
    <w:rsid w:val="00631F99"/>
    <w:rsid w:val="006323A4"/>
    <w:rsid w:val="00632ED0"/>
    <w:rsid w:val="00633466"/>
    <w:rsid w:val="006336D3"/>
    <w:rsid w:val="00633EE3"/>
    <w:rsid w:val="00635FCA"/>
    <w:rsid w:val="00636A7C"/>
    <w:rsid w:val="00636AE9"/>
    <w:rsid w:val="00636CEE"/>
    <w:rsid w:val="0063783F"/>
    <w:rsid w:val="00640B07"/>
    <w:rsid w:val="006410EA"/>
    <w:rsid w:val="006425C1"/>
    <w:rsid w:val="0064355D"/>
    <w:rsid w:val="006437AB"/>
    <w:rsid w:val="00645478"/>
    <w:rsid w:val="006460CE"/>
    <w:rsid w:val="0064699C"/>
    <w:rsid w:val="00646EC2"/>
    <w:rsid w:val="006512FF"/>
    <w:rsid w:val="0065174C"/>
    <w:rsid w:val="00652560"/>
    <w:rsid w:val="00652B31"/>
    <w:rsid w:val="00653521"/>
    <w:rsid w:val="00653704"/>
    <w:rsid w:val="00654187"/>
    <w:rsid w:val="00656365"/>
    <w:rsid w:val="00656D34"/>
    <w:rsid w:val="00657293"/>
    <w:rsid w:val="00661978"/>
    <w:rsid w:val="006623E8"/>
    <w:rsid w:val="00663AE3"/>
    <w:rsid w:val="00664D24"/>
    <w:rsid w:val="00665432"/>
    <w:rsid w:val="00666227"/>
    <w:rsid w:val="00667064"/>
    <w:rsid w:val="00667180"/>
    <w:rsid w:val="0067179C"/>
    <w:rsid w:val="00672229"/>
    <w:rsid w:val="006739C0"/>
    <w:rsid w:val="0067403E"/>
    <w:rsid w:val="006754BA"/>
    <w:rsid w:val="00676481"/>
    <w:rsid w:val="006765B5"/>
    <w:rsid w:val="00676EDA"/>
    <w:rsid w:val="0067712D"/>
    <w:rsid w:val="00680076"/>
    <w:rsid w:val="006804A9"/>
    <w:rsid w:val="00680F51"/>
    <w:rsid w:val="006827A5"/>
    <w:rsid w:val="00684166"/>
    <w:rsid w:val="00684842"/>
    <w:rsid w:val="0068522C"/>
    <w:rsid w:val="006852E6"/>
    <w:rsid w:val="006902A5"/>
    <w:rsid w:val="00690560"/>
    <w:rsid w:val="00691D2D"/>
    <w:rsid w:val="006924A1"/>
    <w:rsid w:val="0069300F"/>
    <w:rsid w:val="006966FC"/>
    <w:rsid w:val="00696CD4"/>
    <w:rsid w:val="00696EAA"/>
    <w:rsid w:val="006971E4"/>
    <w:rsid w:val="006A041E"/>
    <w:rsid w:val="006A0EA8"/>
    <w:rsid w:val="006A120E"/>
    <w:rsid w:val="006A184E"/>
    <w:rsid w:val="006A1B39"/>
    <w:rsid w:val="006A202A"/>
    <w:rsid w:val="006A248A"/>
    <w:rsid w:val="006A2E3B"/>
    <w:rsid w:val="006A3046"/>
    <w:rsid w:val="006A40A5"/>
    <w:rsid w:val="006A43A3"/>
    <w:rsid w:val="006A484C"/>
    <w:rsid w:val="006A4A84"/>
    <w:rsid w:val="006A526F"/>
    <w:rsid w:val="006A652D"/>
    <w:rsid w:val="006A66AB"/>
    <w:rsid w:val="006A748B"/>
    <w:rsid w:val="006B0C3F"/>
    <w:rsid w:val="006B0ED2"/>
    <w:rsid w:val="006B20E2"/>
    <w:rsid w:val="006B38E7"/>
    <w:rsid w:val="006B4895"/>
    <w:rsid w:val="006B5637"/>
    <w:rsid w:val="006B596D"/>
    <w:rsid w:val="006B5FD3"/>
    <w:rsid w:val="006B652C"/>
    <w:rsid w:val="006B652F"/>
    <w:rsid w:val="006B6773"/>
    <w:rsid w:val="006B7249"/>
    <w:rsid w:val="006C0BF2"/>
    <w:rsid w:val="006C194C"/>
    <w:rsid w:val="006C2696"/>
    <w:rsid w:val="006C40E0"/>
    <w:rsid w:val="006C4FD3"/>
    <w:rsid w:val="006C5C78"/>
    <w:rsid w:val="006C6D2E"/>
    <w:rsid w:val="006D00D5"/>
    <w:rsid w:val="006D10D2"/>
    <w:rsid w:val="006D238B"/>
    <w:rsid w:val="006D335E"/>
    <w:rsid w:val="006D3499"/>
    <w:rsid w:val="006D3E79"/>
    <w:rsid w:val="006D55F9"/>
    <w:rsid w:val="006D5C80"/>
    <w:rsid w:val="006D7500"/>
    <w:rsid w:val="006D791D"/>
    <w:rsid w:val="006D7AF8"/>
    <w:rsid w:val="006E02EC"/>
    <w:rsid w:val="006E203D"/>
    <w:rsid w:val="006E389C"/>
    <w:rsid w:val="006E3AE0"/>
    <w:rsid w:val="006E4F4E"/>
    <w:rsid w:val="006E7431"/>
    <w:rsid w:val="006F080B"/>
    <w:rsid w:val="006F111B"/>
    <w:rsid w:val="006F1910"/>
    <w:rsid w:val="006F205B"/>
    <w:rsid w:val="006F3195"/>
    <w:rsid w:val="006F58E9"/>
    <w:rsid w:val="006F5C13"/>
    <w:rsid w:val="006F744F"/>
    <w:rsid w:val="006F796D"/>
    <w:rsid w:val="00700081"/>
    <w:rsid w:val="007006EA"/>
    <w:rsid w:val="00702073"/>
    <w:rsid w:val="00702DF1"/>
    <w:rsid w:val="00704421"/>
    <w:rsid w:val="00704F19"/>
    <w:rsid w:val="007050C8"/>
    <w:rsid w:val="00706D6A"/>
    <w:rsid w:val="00707504"/>
    <w:rsid w:val="007109BF"/>
    <w:rsid w:val="007111B1"/>
    <w:rsid w:val="00711308"/>
    <w:rsid w:val="007118EC"/>
    <w:rsid w:val="00712523"/>
    <w:rsid w:val="00712666"/>
    <w:rsid w:val="00712A3D"/>
    <w:rsid w:val="00712C95"/>
    <w:rsid w:val="00712FD9"/>
    <w:rsid w:val="00713AC1"/>
    <w:rsid w:val="007160B3"/>
    <w:rsid w:val="007204A1"/>
    <w:rsid w:val="007213DA"/>
    <w:rsid w:val="0072262C"/>
    <w:rsid w:val="007233B2"/>
    <w:rsid w:val="0072428A"/>
    <w:rsid w:val="00724A69"/>
    <w:rsid w:val="00725D23"/>
    <w:rsid w:val="00726835"/>
    <w:rsid w:val="00726C19"/>
    <w:rsid w:val="00727FE8"/>
    <w:rsid w:val="00730C12"/>
    <w:rsid w:val="00730FB1"/>
    <w:rsid w:val="00731B6A"/>
    <w:rsid w:val="00732317"/>
    <w:rsid w:val="0073337C"/>
    <w:rsid w:val="00734C97"/>
    <w:rsid w:val="0073538A"/>
    <w:rsid w:val="007361A0"/>
    <w:rsid w:val="0073650C"/>
    <w:rsid w:val="00737156"/>
    <w:rsid w:val="007409DE"/>
    <w:rsid w:val="0074142B"/>
    <w:rsid w:val="00742A32"/>
    <w:rsid w:val="00742FF8"/>
    <w:rsid w:val="00744553"/>
    <w:rsid w:val="00744E30"/>
    <w:rsid w:val="00745052"/>
    <w:rsid w:val="00746046"/>
    <w:rsid w:val="00746380"/>
    <w:rsid w:val="00746E3B"/>
    <w:rsid w:val="007478B5"/>
    <w:rsid w:val="00750ED3"/>
    <w:rsid w:val="00751E3B"/>
    <w:rsid w:val="00752139"/>
    <w:rsid w:val="007542EE"/>
    <w:rsid w:val="00754B90"/>
    <w:rsid w:val="007551BA"/>
    <w:rsid w:val="007554A5"/>
    <w:rsid w:val="00755B27"/>
    <w:rsid w:val="0075769B"/>
    <w:rsid w:val="0076030B"/>
    <w:rsid w:val="00760D8A"/>
    <w:rsid w:val="00761CCC"/>
    <w:rsid w:val="00761F59"/>
    <w:rsid w:val="00763657"/>
    <w:rsid w:val="00763C43"/>
    <w:rsid w:val="007640EF"/>
    <w:rsid w:val="00764877"/>
    <w:rsid w:val="007649A4"/>
    <w:rsid w:val="00764D52"/>
    <w:rsid w:val="00765149"/>
    <w:rsid w:val="007655F5"/>
    <w:rsid w:val="00770F69"/>
    <w:rsid w:val="00771EEA"/>
    <w:rsid w:val="007738EF"/>
    <w:rsid w:val="00773B22"/>
    <w:rsid w:val="00773B31"/>
    <w:rsid w:val="0077549C"/>
    <w:rsid w:val="00775C7B"/>
    <w:rsid w:val="007769E2"/>
    <w:rsid w:val="00777191"/>
    <w:rsid w:val="00777D58"/>
    <w:rsid w:val="007802F0"/>
    <w:rsid w:val="007813C2"/>
    <w:rsid w:val="0078176A"/>
    <w:rsid w:val="00781E56"/>
    <w:rsid w:val="00782D97"/>
    <w:rsid w:val="0078416F"/>
    <w:rsid w:val="00784491"/>
    <w:rsid w:val="00784E2B"/>
    <w:rsid w:val="00786AC0"/>
    <w:rsid w:val="00786B6C"/>
    <w:rsid w:val="007879C9"/>
    <w:rsid w:val="00790C0E"/>
    <w:rsid w:val="00790CA1"/>
    <w:rsid w:val="007911A1"/>
    <w:rsid w:val="00791510"/>
    <w:rsid w:val="00791BED"/>
    <w:rsid w:val="00792084"/>
    <w:rsid w:val="00792319"/>
    <w:rsid w:val="00793BAF"/>
    <w:rsid w:val="00795074"/>
    <w:rsid w:val="007958C2"/>
    <w:rsid w:val="007A03B8"/>
    <w:rsid w:val="007A05A7"/>
    <w:rsid w:val="007A0946"/>
    <w:rsid w:val="007A1356"/>
    <w:rsid w:val="007A139E"/>
    <w:rsid w:val="007A13AE"/>
    <w:rsid w:val="007A2E61"/>
    <w:rsid w:val="007A330F"/>
    <w:rsid w:val="007A3678"/>
    <w:rsid w:val="007A559A"/>
    <w:rsid w:val="007A6965"/>
    <w:rsid w:val="007A7392"/>
    <w:rsid w:val="007A7585"/>
    <w:rsid w:val="007B0840"/>
    <w:rsid w:val="007B1426"/>
    <w:rsid w:val="007B154E"/>
    <w:rsid w:val="007B1C0C"/>
    <w:rsid w:val="007B2230"/>
    <w:rsid w:val="007B3586"/>
    <w:rsid w:val="007B4999"/>
    <w:rsid w:val="007B6CA6"/>
    <w:rsid w:val="007C0CF2"/>
    <w:rsid w:val="007C117A"/>
    <w:rsid w:val="007C2F6B"/>
    <w:rsid w:val="007C3591"/>
    <w:rsid w:val="007C3BA6"/>
    <w:rsid w:val="007C46C3"/>
    <w:rsid w:val="007C4BE7"/>
    <w:rsid w:val="007C660C"/>
    <w:rsid w:val="007C6F29"/>
    <w:rsid w:val="007C711E"/>
    <w:rsid w:val="007C76A3"/>
    <w:rsid w:val="007C7AD4"/>
    <w:rsid w:val="007D0440"/>
    <w:rsid w:val="007D0EC1"/>
    <w:rsid w:val="007D1455"/>
    <w:rsid w:val="007D3BD9"/>
    <w:rsid w:val="007D3BFC"/>
    <w:rsid w:val="007D57E4"/>
    <w:rsid w:val="007D63FC"/>
    <w:rsid w:val="007D68B6"/>
    <w:rsid w:val="007D6F2A"/>
    <w:rsid w:val="007D7BF5"/>
    <w:rsid w:val="007E0733"/>
    <w:rsid w:val="007E0801"/>
    <w:rsid w:val="007E0A2B"/>
    <w:rsid w:val="007E18C0"/>
    <w:rsid w:val="007E294E"/>
    <w:rsid w:val="007E2E05"/>
    <w:rsid w:val="007E30DC"/>
    <w:rsid w:val="007E50C6"/>
    <w:rsid w:val="007E5551"/>
    <w:rsid w:val="007E582D"/>
    <w:rsid w:val="007F08D5"/>
    <w:rsid w:val="007F451A"/>
    <w:rsid w:val="007F54E8"/>
    <w:rsid w:val="007F6D3D"/>
    <w:rsid w:val="007F7AAC"/>
    <w:rsid w:val="00800079"/>
    <w:rsid w:val="0080078A"/>
    <w:rsid w:val="008015F0"/>
    <w:rsid w:val="0080202D"/>
    <w:rsid w:val="00802334"/>
    <w:rsid w:val="00802A56"/>
    <w:rsid w:val="00803326"/>
    <w:rsid w:val="00803B00"/>
    <w:rsid w:val="00803F11"/>
    <w:rsid w:val="00804C58"/>
    <w:rsid w:val="008063BB"/>
    <w:rsid w:val="00806450"/>
    <w:rsid w:val="00806A1D"/>
    <w:rsid w:val="00806AC6"/>
    <w:rsid w:val="00807A93"/>
    <w:rsid w:val="0081088B"/>
    <w:rsid w:val="008110CB"/>
    <w:rsid w:val="00812F8D"/>
    <w:rsid w:val="008153E4"/>
    <w:rsid w:val="0081540C"/>
    <w:rsid w:val="00816774"/>
    <w:rsid w:val="00820ED7"/>
    <w:rsid w:val="008226AF"/>
    <w:rsid w:val="00822F77"/>
    <w:rsid w:val="00823B5A"/>
    <w:rsid w:val="008262D8"/>
    <w:rsid w:val="00826A8E"/>
    <w:rsid w:val="008319FF"/>
    <w:rsid w:val="00832149"/>
    <w:rsid w:val="008322E7"/>
    <w:rsid w:val="00832ADC"/>
    <w:rsid w:val="00832FE6"/>
    <w:rsid w:val="00833342"/>
    <w:rsid w:val="00833D8A"/>
    <w:rsid w:val="00834A92"/>
    <w:rsid w:val="00834F44"/>
    <w:rsid w:val="00836658"/>
    <w:rsid w:val="008366A7"/>
    <w:rsid w:val="00837F73"/>
    <w:rsid w:val="00842216"/>
    <w:rsid w:val="00843251"/>
    <w:rsid w:val="00843749"/>
    <w:rsid w:val="00844B28"/>
    <w:rsid w:val="00844EB3"/>
    <w:rsid w:val="008456C5"/>
    <w:rsid w:val="00847EA4"/>
    <w:rsid w:val="008514D4"/>
    <w:rsid w:val="008524E1"/>
    <w:rsid w:val="00852CE0"/>
    <w:rsid w:val="00853D5B"/>
    <w:rsid w:val="008540F0"/>
    <w:rsid w:val="00854705"/>
    <w:rsid w:val="008553BB"/>
    <w:rsid w:val="00855BE6"/>
    <w:rsid w:val="008562AE"/>
    <w:rsid w:val="00857E9A"/>
    <w:rsid w:val="00860850"/>
    <w:rsid w:val="008618B6"/>
    <w:rsid w:val="008641AD"/>
    <w:rsid w:val="00864656"/>
    <w:rsid w:val="008650F7"/>
    <w:rsid w:val="008662B6"/>
    <w:rsid w:val="00866C1E"/>
    <w:rsid w:val="00867D15"/>
    <w:rsid w:val="008712D6"/>
    <w:rsid w:val="00871E26"/>
    <w:rsid w:val="0087325E"/>
    <w:rsid w:val="008732BC"/>
    <w:rsid w:val="0087342C"/>
    <w:rsid w:val="00873626"/>
    <w:rsid w:val="00873B9B"/>
    <w:rsid w:val="00873ECC"/>
    <w:rsid w:val="0087425E"/>
    <w:rsid w:val="00874B4C"/>
    <w:rsid w:val="00876A77"/>
    <w:rsid w:val="0087771D"/>
    <w:rsid w:val="00877C45"/>
    <w:rsid w:val="00877CC4"/>
    <w:rsid w:val="00877D42"/>
    <w:rsid w:val="008802FE"/>
    <w:rsid w:val="00880C69"/>
    <w:rsid w:val="00880ECE"/>
    <w:rsid w:val="008824D0"/>
    <w:rsid w:val="00882BA4"/>
    <w:rsid w:val="00886721"/>
    <w:rsid w:val="00886DE8"/>
    <w:rsid w:val="00887958"/>
    <w:rsid w:val="00890432"/>
    <w:rsid w:val="008916E9"/>
    <w:rsid w:val="00891747"/>
    <w:rsid w:val="00891893"/>
    <w:rsid w:val="0089290E"/>
    <w:rsid w:val="0089313F"/>
    <w:rsid w:val="00893BB9"/>
    <w:rsid w:val="00893BBA"/>
    <w:rsid w:val="00894489"/>
    <w:rsid w:val="00894EE3"/>
    <w:rsid w:val="0089516F"/>
    <w:rsid w:val="008951EC"/>
    <w:rsid w:val="008959E0"/>
    <w:rsid w:val="00895F41"/>
    <w:rsid w:val="008960E9"/>
    <w:rsid w:val="00896A53"/>
    <w:rsid w:val="00896A98"/>
    <w:rsid w:val="00896B03"/>
    <w:rsid w:val="008A010F"/>
    <w:rsid w:val="008A08C9"/>
    <w:rsid w:val="008A109E"/>
    <w:rsid w:val="008A16F2"/>
    <w:rsid w:val="008A3061"/>
    <w:rsid w:val="008A55B0"/>
    <w:rsid w:val="008A5C38"/>
    <w:rsid w:val="008A66D2"/>
    <w:rsid w:val="008A6E7E"/>
    <w:rsid w:val="008A718F"/>
    <w:rsid w:val="008A787C"/>
    <w:rsid w:val="008B09CF"/>
    <w:rsid w:val="008B1C80"/>
    <w:rsid w:val="008B22FA"/>
    <w:rsid w:val="008B288C"/>
    <w:rsid w:val="008B37B2"/>
    <w:rsid w:val="008B40CB"/>
    <w:rsid w:val="008B4231"/>
    <w:rsid w:val="008B6208"/>
    <w:rsid w:val="008B6E67"/>
    <w:rsid w:val="008B6F0E"/>
    <w:rsid w:val="008B79DF"/>
    <w:rsid w:val="008B7E6D"/>
    <w:rsid w:val="008C468C"/>
    <w:rsid w:val="008C4DBD"/>
    <w:rsid w:val="008C576C"/>
    <w:rsid w:val="008C617D"/>
    <w:rsid w:val="008C6828"/>
    <w:rsid w:val="008C688A"/>
    <w:rsid w:val="008C6D19"/>
    <w:rsid w:val="008C704B"/>
    <w:rsid w:val="008C7248"/>
    <w:rsid w:val="008C7726"/>
    <w:rsid w:val="008C77F6"/>
    <w:rsid w:val="008C7A34"/>
    <w:rsid w:val="008D04F5"/>
    <w:rsid w:val="008D0B60"/>
    <w:rsid w:val="008D0F3D"/>
    <w:rsid w:val="008D133C"/>
    <w:rsid w:val="008D141B"/>
    <w:rsid w:val="008D2D20"/>
    <w:rsid w:val="008D30E0"/>
    <w:rsid w:val="008D35C9"/>
    <w:rsid w:val="008D376C"/>
    <w:rsid w:val="008D4237"/>
    <w:rsid w:val="008D547A"/>
    <w:rsid w:val="008D5748"/>
    <w:rsid w:val="008D6943"/>
    <w:rsid w:val="008D6E3E"/>
    <w:rsid w:val="008E08EA"/>
    <w:rsid w:val="008E17AE"/>
    <w:rsid w:val="008E17D5"/>
    <w:rsid w:val="008E1A4A"/>
    <w:rsid w:val="008E2101"/>
    <w:rsid w:val="008E2E40"/>
    <w:rsid w:val="008E5793"/>
    <w:rsid w:val="008E5D09"/>
    <w:rsid w:val="008E626E"/>
    <w:rsid w:val="008E64C4"/>
    <w:rsid w:val="008F0382"/>
    <w:rsid w:val="008F0651"/>
    <w:rsid w:val="008F1B17"/>
    <w:rsid w:val="008F1C41"/>
    <w:rsid w:val="008F5C1C"/>
    <w:rsid w:val="008F5F8C"/>
    <w:rsid w:val="008F6320"/>
    <w:rsid w:val="008F77FD"/>
    <w:rsid w:val="008F78C3"/>
    <w:rsid w:val="008F78E0"/>
    <w:rsid w:val="008F7B10"/>
    <w:rsid w:val="009004C6"/>
    <w:rsid w:val="00900BC1"/>
    <w:rsid w:val="0090108F"/>
    <w:rsid w:val="00901553"/>
    <w:rsid w:val="00901AEB"/>
    <w:rsid w:val="00904F8F"/>
    <w:rsid w:val="00905457"/>
    <w:rsid w:val="009060AE"/>
    <w:rsid w:val="009066A9"/>
    <w:rsid w:val="009071C6"/>
    <w:rsid w:val="00910481"/>
    <w:rsid w:val="00910670"/>
    <w:rsid w:val="00911CB8"/>
    <w:rsid w:val="009123AC"/>
    <w:rsid w:val="00912EEB"/>
    <w:rsid w:val="00913C29"/>
    <w:rsid w:val="00914899"/>
    <w:rsid w:val="00914B44"/>
    <w:rsid w:val="00916170"/>
    <w:rsid w:val="00916EE6"/>
    <w:rsid w:val="00920D25"/>
    <w:rsid w:val="00921B8A"/>
    <w:rsid w:val="0092298D"/>
    <w:rsid w:val="00922F0A"/>
    <w:rsid w:val="0092322F"/>
    <w:rsid w:val="00923A52"/>
    <w:rsid w:val="00923AE9"/>
    <w:rsid w:val="00924271"/>
    <w:rsid w:val="00924EDF"/>
    <w:rsid w:val="0092556A"/>
    <w:rsid w:val="0092598A"/>
    <w:rsid w:val="009268B5"/>
    <w:rsid w:val="009279B6"/>
    <w:rsid w:val="0093005A"/>
    <w:rsid w:val="009336FA"/>
    <w:rsid w:val="00933D3C"/>
    <w:rsid w:val="009350AD"/>
    <w:rsid w:val="00935E7F"/>
    <w:rsid w:val="00942574"/>
    <w:rsid w:val="00944129"/>
    <w:rsid w:val="00944603"/>
    <w:rsid w:val="00945A8F"/>
    <w:rsid w:val="009464BE"/>
    <w:rsid w:val="00951D76"/>
    <w:rsid w:val="00954709"/>
    <w:rsid w:val="00955FCD"/>
    <w:rsid w:val="00956280"/>
    <w:rsid w:val="009564B3"/>
    <w:rsid w:val="009576B8"/>
    <w:rsid w:val="00957832"/>
    <w:rsid w:val="00960B06"/>
    <w:rsid w:val="00960C20"/>
    <w:rsid w:val="00960DF8"/>
    <w:rsid w:val="00962D86"/>
    <w:rsid w:val="0096341B"/>
    <w:rsid w:val="009656A5"/>
    <w:rsid w:val="00965791"/>
    <w:rsid w:val="00967D17"/>
    <w:rsid w:val="0097014C"/>
    <w:rsid w:val="009706AD"/>
    <w:rsid w:val="00970B17"/>
    <w:rsid w:val="00972A7D"/>
    <w:rsid w:val="00972B63"/>
    <w:rsid w:val="00974A5C"/>
    <w:rsid w:val="00975A22"/>
    <w:rsid w:val="00975EA8"/>
    <w:rsid w:val="0097774F"/>
    <w:rsid w:val="00977BA5"/>
    <w:rsid w:val="0098202A"/>
    <w:rsid w:val="0098336E"/>
    <w:rsid w:val="009841D3"/>
    <w:rsid w:val="0098456A"/>
    <w:rsid w:val="00984E37"/>
    <w:rsid w:val="00984E93"/>
    <w:rsid w:val="00987E5A"/>
    <w:rsid w:val="00990229"/>
    <w:rsid w:val="00991236"/>
    <w:rsid w:val="00991988"/>
    <w:rsid w:val="00992E0C"/>
    <w:rsid w:val="00993B05"/>
    <w:rsid w:val="00993DDE"/>
    <w:rsid w:val="00996087"/>
    <w:rsid w:val="00996CCE"/>
    <w:rsid w:val="00997F73"/>
    <w:rsid w:val="009A0547"/>
    <w:rsid w:val="009A13FE"/>
    <w:rsid w:val="009A36EC"/>
    <w:rsid w:val="009A4434"/>
    <w:rsid w:val="009A4A40"/>
    <w:rsid w:val="009A5196"/>
    <w:rsid w:val="009A5970"/>
    <w:rsid w:val="009A5C5C"/>
    <w:rsid w:val="009A5F77"/>
    <w:rsid w:val="009B0772"/>
    <w:rsid w:val="009B0A32"/>
    <w:rsid w:val="009B128A"/>
    <w:rsid w:val="009B1402"/>
    <w:rsid w:val="009B1712"/>
    <w:rsid w:val="009B25A1"/>
    <w:rsid w:val="009B67CA"/>
    <w:rsid w:val="009B702B"/>
    <w:rsid w:val="009B7CC1"/>
    <w:rsid w:val="009C0592"/>
    <w:rsid w:val="009C0BD0"/>
    <w:rsid w:val="009C0EAB"/>
    <w:rsid w:val="009C0F7D"/>
    <w:rsid w:val="009C114E"/>
    <w:rsid w:val="009C1334"/>
    <w:rsid w:val="009C136D"/>
    <w:rsid w:val="009C1AEC"/>
    <w:rsid w:val="009C27AD"/>
    <w:rsid w:val="009C3A98"/>
    <w:rsid w:val="009C49DB"/>
    <w:rsid w:val="009C4AE3"/>
    <w:rsid w:val="009D03B3"/>
    <w:rsid w:val="009D0F83"/>
    <w:rsid w:val="009D1297"/>
    <w:rsid w:val="009D17E1"/>
    <w:rsid w:val="009D5B0D"/>
    <w:rsid w:val="009D5D8E"/>
    <w:rsid w:val="009D6672"/>
    <w:rsid w:val="009D7032"/>
    <w:rsid w:val="009E00F0"/>
    <w:rsid w:val="009E1546"/>
    <w:rsid w:val="009E2C25"/>
    <w:rsid w:val="009E4D22"/>
    <w:rsid w:val="009E530E"/>
    <w:rsid w:val="009E5691"/>
    <w:rsid w:val="009E6A9D"/>
    <w:rsid w:val="009F1C72"/>
    <w:rsid w:val="009F2305"/>
    <w:rsid w:val="009F3A0D"/>
    <w:rsid w:val="009F4DB3"/>
    <w:rsid w:val="009F5861"/>
    <w:rsid w:val="009F7227"/>
    <w:rsid w:val="009F7516"/>
    <w:rsid w:val="009F7A25"/>
    <w:rsid w:val="00A005C5"/>
    <w:rsid w:val="00A00866"/>
    <w:rsid w:val="00A01032"/>
    <w:rsid w:val="00A011F5"/>
    <w:rsid w:val="00A01749"/>
    <w:rsid w:val="00A046E4"/>
    <w:rsid w:val="00A04852"/>
    <w:rsid w:val="00A05CEC"/>
    <w:rsid w:val="00A05D1B"/>
    <w:rsid w:val="00A069F6"/>
    <w:rsid w:val="00A06F60"/>
    <w:rsid w:val="00A07CE6"/>
    <w:rsid w:val="00A104EA"/>
    <w:rsid w:val="00A10A9A"/>
    <w:rsid w:val="00A10BF2"/>
    <w:rsid w:val="00A11010"/>
    <w:rsid w:val="00A11ED6"/>
    <w:rsid w:val="00A1418F"/>
    <w:rsid w:val="00A14790"/>
    <w:rsid w:val="00A15041"/>
    <w:rsid w:val="00A15600"/>
    <w:rsid w:val="00A15E66"/>
    <w:rsid w:val="00A16A00"/>
    <w:rsid w:val="00A17821"/>
    <w:rsid w:val="00A17C78"/>
    <w:rsid w:val="00A2033F"/>
    <w:rsid w:val="00A20C3D"/>
    <w:rsid w:val="00A21179"/>
    <w:rsid w:val="00A21325"/>
    <w:rsid w:val="00A22068"/>
    <w:rsid w:val="00A227EC"/>
    <w:rsid w:val="00A241D1"/>
    <w:rsid w:val="00A24258"/>
    <w:rsid w:val="00A24C6A"/>
    <w:rsid w:val="00A275E3"/>
    <w:rsid w:val="00A3058B"/>
    <w:rsid w:val="00A30C77"/>
    <w:rsid w:val="00A311CE"/>
    <w:rsid w:val="00A316CC"/>
    <w:rsid w:val="00A326E5"/>
    <w:rsid w:val="00A330F3"/>
    <w:rsid w:val="00A3358F"/>
    <w:rsid w:val="00A34B83"/>
    <w:rsid w:val="00A36332"/>
    <w:rsid w:val="00A36916"/>
    <w:rsid w:val="00A36AEA"/>
    <w:rsid w:val="00A375A9"/>
    <w:rsid w:val="00A4051C"/>
    <w:rsid w:val="00A41514"/>
    <w:rsid w:val="00A4154D"/>
    <w:rsid w:val="00A41923"/>
    <w:rsid w:val="00A41AF2"/>
    <w:rsid w:val="00A4286C"/>
    <w:rsid w:val="00A42E85"/>
    <w:rsid w:val="00A433E1"/>
    <w:rsid w:val="00A456D9"/>
    <w:rsid w:val="00A45FAA"/>
    <w:rsid w:val="00A46AB8"/>
    <w:rsid w:val="00A46BB8"/>
    <w:rsid w:val="00A47177"/>
    <w:rsid w:val="00A47FA1"/>
    <w:rsid w:val="00A51336"/>
    <w:rsid w:val="00A51436"/>
    <w:rsid w:val="00A54234"/>
    <w:rsid w:val="00A553E8"/>
    <w:rsid w:val="00A559E4"/>
    <w:rsid w:val="00A55CA3"/>
    <w:rsid w:val="00A56DC4"/>
    <w:rsid w:val="00A56EE7"/>
    <w:rsid w:val="00A57192"/>
    <w:rsid w:val="00A57E68"/>
    <w:rsid w:val="00A60CB9"/>
    <w:rsid w:val="00A610FE"/>
    <w:rsid w:val="00A614FB"/>
    <w:rsid w:val="00A61C1A"/>
    <w:rsid w:val="00A61C59"/>
    <w:rsid w:val="00A61E26"/>
    <w:rsid w:val="00A623F9"/>
    <w:rsid w:val="00A63262"/>
    <w:rsid w:val="00A64353"/>
    <w:rsid w:val="00A64635"/>
    <w:rsid w:val="00A656D8"/>
    <w:rsid w:val="00A66C1A"/>
    <w:rsid w:val="00A67DC6"/>
    <w:rsid w:val="00A70C4C"/>
    <w:rsid w:val="00A71736"/>
    <w:rsid w:val="00A7175B"/>
    <w:rsid w:val="00A72259"/>
    <w:rsid w:val="00A7385E"/>
    <w:rsid w:val="00A740A5"/>
    <w:rsid w:val="00A75784"/>
    <w:rsid w:val="00A80D15"/>
    <w:rsid w:val="00A81708"/>
    <w:rsid w:val="00A81B3B"/>
    <w:rsid w:val="00A82C2C"/>
    <w:rsid w:val="00A83F53"/>
    <w:rsid w:val="00A84B7B"/>
    <w:rsid w:val="00A84FA3"/>
    <w:rsid w:val="00A860C8"/>
    <w:rsid w:val="00A901E8"/>
    <w:rsid w:val="00A9292E"/>
    <w:rsid w:val="00A92E32"/>
    <w:rsid w:val="00A9493E"/>
    <w:rsid w:val="00A9622A"/>
    <w:rsid w:val="00A96549"/>
    <w:rsid w:val="00A96B04"/>
    <w:rsid w:val="00A96E52"/>
    <w:rsid w:val="00A97880"/>
    <w:rsid w:val="00A97964"/>
    <w:rsid w:val="00AA0C02"/>
    <w:rsid w:val="00AA1151"/>
    <w:rsid w:val="00AA216A"/>
    <w:rsid w:val="00AA2ACC"/>
    <w:rsid w:val="00AA39E3"/>
    <w:rsid w:val="00AA4169"/>
    <w:rsid w:val="00AA4951"/>
    <w:rsid w:val="00AA501A"/>
    <w:rsid w:val="00AA56D9"/>
    <w:rsid w:val="00AA57BA"/>
    <w:rsid w:val="00AA65F6"/>
    <w:rsid w:val="00AA6AE9"/>
    <w:rsid w:val="00AA7326"/>
    <w:rsid w:val="00AA7509"/>
    <w:rsid w:val="00AA7BB8"/>
    <w:rsid w:val="00AB0D19"/>
    <w:rsid w:val="00AB1E35"/>
    <w:rsid w:val="00AB1EF1"/>
    <w:rsid w:val="00AB226C"/>
    <w:rsid w:val="00AB3215"/>
    <w:rsid w:val="00AB4191"/>
    <w:rsid w:val="00AB52D7"/>
    <w:rsid w:val="00AB5FE3"/>
    <w:rsid w:val="00AB6ECE"/>
    <w:rsid w:val="00AB7009"/>
    <w:rsid w:val="00AB7B28"/>
    <w:rsid w:val="00AC005F"/>
    <w:rsid w:val="00AC1AC8"/>
    <w:rsid w:val="00AC1CAE"/>
    <w:rsid w:val="00AC1E93"/>
    <w:rsid w:val="00AC25D2"/>
    <w:rsid w:val="00AC288E"/>
    <w:rsid w:val="00AC358F"/>
    <w:rsid w:val="00AC404F"/>
    <w:rsid w:val="00AC4173"/>
    <w:rsid w:val="00AC432C"/>
    <w:rsid w:val="00AC440B"/>
    <w:rsid w:val="00AC5B54"/>
    <w:rsid w:val="00AC5EB6"/>
    <w:rsid w:val="00AC6208"/>
    <w:rsid w:val="00AC6637"/>
    <w:rsid w:val="00AC6669"/>
    <w:rsid w:val="00AC6E95"/>
    <w:rsid w:val="00AC719D"/>
    <w:rsid w:val="00AC7224"/>
    <w:rsid w:val="00AD2978"/>
    <w:rsid w:val="00AD32AC"/>
    <w:rsid w:val="00AD36B1"/>
    <w:rsid w:val="00AD5B75"/>
    <w:rsid w:val="00AD5E75"/>
    <w:rsid w:val="00AD5F14"/>
    <w:rsid w:val="00AD7E9F"/>
    <w:rsid w:val="00AE00F3"/>
    <w:rsid w:val="00AE090E"/>
    <w:rsid w:val="00AE0C5B"/>
    <w:rsid w:val="00AE0F1D"/>
    <w:rsid w:val="00AE158C"/>
    <w:rsid w:val="00AE1B1B"/>
    <w:rsid w:val="00AE307A"/>
    <w:rsid w:val="00AE36DF"/>
    <w:rsid w:val="00AE3CEC"/>
    <w:rsid w:val="00AE3E68"/>
    <w:rsid w:val="00AE4243"/>
    <w:rsid w:val="00AE7E00"/>
    <w:rsid w:val="00AF1C5B"/>
    <w:rsid w:val="00AF3417"/>
    <w:rsid w:val="00AF36E2"/>
    <w:rsid w:val="00AF4909"/>
    <w:rsid w:val="00AF4B17"/>
    <w:rsid w:val="00AF772C"/>
    <w:rsid w:val="00B01B80"/>
    <w:rsid w:val="00B0363E"/>
    <w:rsid w:val="00B03B7C"/>
    <w:rsid w:val="00B03E88"/>
    <w:rsid w:val="00B04652"/>
    <w:rsid w:val="00B06475"/>
    <w:rsid w:val="00B06D6D"/>
    <w:rsid w:val="00B0765D"/>
    <w:rsid w:val="00B11023"/>
    <w:rsid w:val="00B115A6"/>
    <w:rsid w:val="00B11614"/>
    <w:rsid w:val="00B12F35"/>
    <w:rsid w:val="00B12FCC"/>
    <w:rsid w:val="00B13150"/>
    <w:rsid w:val="00B14414"/>
    <w:rsid w:val="00B14853"/>
    <w:rsid w:val="00B1520A"/>
    <w:rsid w:val="00B21AAF"/>
    <w:rsid w:val="00B21D8A"/>
    <w:rsid w:val="00B2206C"/>
    <w:rsid w:val="00B22816"/>
    <w:rsid w:val="00B23E23"/>
    <w:rsid w:val="00B24643"/>
    <w:rsid w:val="00B24B5F"/>
    <w:rsid w:val="00B24BDE"/>
    <w:rsid w:val="00B253C4"/>
    <w:rsid w:val="00B25423"/>
    <w:rsid w:val="00B25AC5"/>
    <w:rsid w:val="00B26209"/>
    <w:rsid w:val="00B26CDF"/>
    <w:rsid w:val="00B2729E"/>
    <w:rsid w:val="00B30DC5"/>
    <w:rsid w:val="00B312AB"/>
    <w:rsid w:val="00B32471"/>
    <w:rsid w:val="00B32AC9"/>
    <w:rsid w:val="00B33723"/>
    <w:rsid w:val="00B34153"/>
    <w:rsid w:val="00B34B28"/>
    <w:rsid w:val="00B35C26"/>
    <w:rsid w:val="00B35DA2"/>
    <w:rsid w:val="00B3758D"/>
    <w:rsid w:val="00B40F09"/>
    <w:rsid w:val="00B4123A"/>
    <w:rsid w:val="00B41A31"/>
    <w:rsid w:val="00B42454"/>
    <w:rsid w:val="00B426F1"/>
    <w:rsid w:val="00B4430D"/>
    <w:rsid w:val="00B443EC"/>
    <w:rsid w:val="00B447B0"/>
    <w:rsid w:val="00B457D4"/>
    <w:rsid w:val="00B45AA9"/>
    <w:rsid w:val="00B46312"/>
    <w:rsid w:val="00B465D2"/>
    <w:rsid w:val="00B50F92"/>
    <w:rsid w:val="00B52243"/>
    <w:rsid w:val="00B5291A"/>
    <w:rsid w:val="00B530C2"/>
    <w:rsid w:val="00B5595B"/>
    <w:rsid w:val="00B5668F"/>
    <w:rsid w:val="00B56794"/>
    <w:rsid w:val="00B57DA6"/>
    <w:rsid w:val="00B602F1"/>
    <w:rsid w:val="00B60D5C"/>
    <w:rsid w:val="00B61649"/>
    <w:rsid w:val="00B61959"/>
    <w:rsid w:val="00B61DA5"/>
    <w:rsid w:val="00B637CD"/>
    <w:rsid w:val="00B63DE8"/>
    <w:rsid w:val="00B65F03"/>
    <w:rsid w:val="00B67222"/>
    <w:rsid w:val="00B67339"/>
    <w:rsid w:val="00B70493"/>
    <w:rsid w:val="00B711E8"/>
    <w:rsid w:val="00B71538"/>
    <w:rsid w:val="00B72F54"/>
    <w:rsid w:val="00B73E90"/>
    <w:rsid w:val="00B74290"/>
    <w:rsid w:val="00B76E9E"/>
    <w:rsid w:val="00B80DD9"/>
    <w:rsid w:val="00B81D10"/>
    <w:rsid w:val="00B82B52"/>
    <w:rsid w:val="00B835A9"/>
    <w:rsid w:val="00B83A57"/>
    <w:rsid w:val="00B84110"/>
    <w:rsid w:val="00B8663C"/>
    <w:rsid w:val="00B86EF5"/>
    <w:rsid w:val="00B876FB"/>
    <w:rsid w:val="00B90790"/>
    <w:rsid w:val="00B91A79"/>
    <w:rsid w:val="00B91DF7"/>
    <w:rsid w:val="00B92622"/>
    <w:rsid w:val="00B92A75"/>
    <w:rsid w:val="00B92AF9"/>
    <w:rsid w:val="00B93B0E"/>
    <w:rsid w:val="00B93C9A"/>
    <w:rsid w:val="00B94852"/>
    <w:rsid w:val="00B951E5"/>
    <w:rsid w:val="00B956E9"/>
    <w:rsid w:val="00B957E7"/>
    <w:rsid w:val="00B96D56"/>
    <w:rsid w:val="00B97877"/>
    <w:rsid w:val="00BA126B"/>
    <w:rsid w:val="00BA12F6"/>
    <w:rsid w:val="00BA1C56"/>
    <w:rsid w:val="00BA2B00"/>
    <w:rsid w:val="00BA56D2"/>
    <w:rsid w:val="00BA5703"/>
    <w:rsid w:val="00BA57FA"/>
    <w:rsid w:val="00BA658A"/>
    <w:rsid w:val="00BB30B1"/>
    <w:rsid w:val="00BB3207"/>
    <w:rsid w:val="00BB34B4"/>
    <w:rsid w:val="00BB4712"/>
    <w:rsid w:val="00BB5B03"/>
    <w:rsid w:val="00BB5E5E"/>
    <w:rsid w:val="00BB60C8"/>
    <w:rsid w:val="00BB6D20"/>
    <w:rsid w:val="00BB7C26"/>
    <w:rsid w:val="00BC25BC"/>
    <w:rsid w:val="00BC26AB"/>
    <w:rsid w:val="00BC6D0B"/>
    <w:rsid w:val="00BC6D73"/>
    <w:rsid w:val="00BC7072"/>
    <w:rsid w:val="00BC7193"/>
    <w:rsid w:val="00BC7AB0"/>
    <w:rsid w:val="00BD0122"/>
    <w:rsid w:val="00BD0D75"/>
    <w:rsid w:val="00BD154E"/>
    <w:rsid w:val="00BD1A12"/>
    <w:rsid w:val="00BD1C43"/>
    <w:rsid w:val="00BD3722"/>
    <w:rsid w:val="00BD42DF"/>
    <w:rsid w:val="00BD4F99"/>
    <w:rsid w:val="00BD5230"/>
    <w:rsid w:val="00BD52FA"/>
    <w:rsid w:val="00BD585D"/>
    <w:rsid w:val="00BD6099"/>
    <w:rsid w:val="00BD7E4F"/>
    <w:rsid w:val="00BE28F3"/>
    <w:rsid w:val="00BE2A2A"/>
    <w:rsid w:val="00BE2EAC"/>
    <w:rsid w:val="00BE2F88"/>
    <w:rsid w:val="00BE639A"/>
    <w:rsid w:val="00BF08CA"/>
    <w:rsid w:val="00BF1896"/>
    <w:rsid w:val="00BF2A7A"/>
    <w:rsid w:val="00BF2FF7"/>
    <w:rsid w:val="00BF3961"/>
    <w:rsid w:val="00BF3B30"/>
    <w:rsid w:val="00BF4244"/>
    <w:rsid w:val="00BF48A3"/>
    <w:rsid w:val="00BF4CBF"/>
    <w:rsid w:val="00BF71C7"/>
    <w:rsid w:val="00BF7AD6"/>
    <w:rsid w:val="00C0081E"/>
    <w:rsid w:val="00C0136B"/>
    <w:rsid w:val="00C01CAF"/>
    <w:rsid w:val="00C02259"/>
    <w:rsid w:val="00C0286A"/>
    <w:rsid w:val="00C031C8"/>
    <w:rsid w:val="00C03B4B"/>
    <w:rsid w:val="00C049E0"/>
    <w:rsid w:val="00C050E0"/>
    <w:rsid w:val="00C05A57"/>
    <w:rsid w:val="00C0614A"/>
    <w:rsid w:val="00C06514"/>
    <w:rsid w:val="00C06643"/>
    <w:rsid w:val="00C069E3"/>
    <w:rsid w:val="00C07899"/>
    <w:rsid w:val="00C07D10"/>
    <w:rsid w:val="00C07E65"/>
    <w:rsid w:val="00C10BE6"/>
    <w:rsid w:val="00C10C64"/>
    <w:rsid w:val="00C1120A"/>
    <w:rsid w:val="00C120F4"/>
    <w:rsid w:val="00C1224E"/>
    <w:rsid w:val="00C12CA5"/>
    <w:rsid w:val="00C14590"/>
    <w:rsid w:val="00C1521F"/>
    <w:rsid w:val="00C15C7C"/>
    <w:rsid w:val="00C16717"/>
    <w:rsid w:val="00C169D3"/>
    <w:rsid w:val="00C17378"/>
    <w:rsid w:val="00C17848"/>
    <w:rsid w:val="00C17AE3"/>
    <w:rsid w:val="00C17E35"/>
    <w:rsid w:val="00C22D83"/>
    <w:rsid w:val="00C22F40"/>
    <w:rsid w:val="00C25A53"/>
    <w:rsid w:val="00C2645C"/>
    <w:rsid w:val="00C3003F"/>
    <w:rsid w:val="00C310E3"/>
    <w:rsid w:val="00C3147B"/>
    <w:rsid w:val="00C32022"/>
    <w:rsid w:val="00C32741"/>
    <w:rsid w:val="00C32CAA"/>
    <w:rsid w:val="00C3451F"/>
    <w:rsid w:val="00C35088"/>
    <w:rsid w:val="00C350C4"/>
    <w:rsid w:val="00C35906"/>
    <w:rsid w:val="00C3622D"/>
    <w:rsid w:val="00C374B8"/>
    <w:rsid w:val="00C378B4"/>
    <w:rsid w:val="00C41086"/>
    <w:rsid w:val="00C41E3A"/>
    <w:rsid w:val="00C427C8"/>
    <w:rsid w:val="00C428AC"/>
    <w:rsid w:val="00C433F4"/>
    <w:rsid w:val="00C43AFD"/>
    <w:rsid w:val="00C46866"/>
    <w:rsid w:val="00C46C2D"/>
    <w:rsid w:val="00C501FB"/>
    <w:rsid w:val="00C51480"/>
    <w:rsid w:val="00C51A9C"/>
    <w:rsid w:val="00C51B73"/>
    <w:rsid w:val="00C52B7D"/>
    <w:rsid w:val="00C5687E"/>
    <w:rsid w:val="00C568C5"/>
    <w:rsid w:val="00C56A35"/>
    <w:rsid w:val="00C5778A"/>
    <w:rsid w:val="00C57F36"/>
    <w:rsid w:val="00C60F5B"/>
    <w:rsid w:val="00C61074"/>
    <w:rsid w:val="00C61236"/>
    <w:rsid w:val="00C629AD"/>
    <w:rsid w:val="00C62AA9"/>
    <w:rsid w:val="00C634E6"/>
    <w:rsid w:val="00C65B79"/>
    <w:rsid w:val="00C65F80"/>
    <w:rsid w:val="00C662A0"/>
    <w:rsid w:val="00C666EE"/>
    <w:rsid w:val="00C66A9F"/>
    <w:rsid w:val="00C6755F"/>
    <w:rsid w:val="00C67912"/>
    <w:rsid w:val="00C67C88"/>
    <w:rsid w:val="00C7062A"/>
    <w:rsid w:val="00C713B3"/>
    <w:rsid w:val="00C73EBC"/>
    <w:rsid w:val="00C7532C"/>
    <w:rsid w:val="00C7555E"/>
    <w:rsid w:val="00C75847"/>
    <w:rsid w:val="00C7645A"/>
    <w:rsid w:val="00C7658D"/>
    <w:rsid w:val="00C77014"/>
    <w:rsid w:val="00C772CA"/>
    <w:rsid w:val="00C8052D"/>
    <w:rsid w:val="00C8125B"/>
    <w:rsid w:val="00C8339C"/>
    <w:rsid w:val="00C83A5A"/>
    <w:rsid w:val="00C83DE8"/>
    <w:rsid w:val="00C842F3"/>
    <w:rsid w:val="00C86D97"/>
    <w:rsid w:val="00C871D0"/>
    <w:rsid w:val="00C87670"/>
    <w:rsid w:val="00C9045C"/>
    <w:rsid w:val="00C910C4"/>
    <w:rsid w:val="00C92608"/>
    <w:rsid w:val="00C936EC"/>
    <w:rsid w:val="00C94B36"/>
    <w:rsid w:val="00C96026"/>
    <w:rsid w:val="00C9644A"/>
    <w:rsid w:val="00C97420"/>
    <w:rsid w:val="00C97D3F"/>
    <w:rsid w:val="00CA1239"/>
    <w:rsid w:val="00CA1998"/>
    <w:rsid w:val="00CA294C"/>
    <w:rsid w:val="00CA4738"/>
    <w:rsid w:val="00CA4C0B"/>
    <w:rsid w:val="00CA5F47"/>
    <w:rsid w:val="00CA6625"/>
    <w:rsid w:val="00CA7695"/>
    <w:rsid w:val="00CB140F"/>
    <w:rsid w:val="00CB1F10"/>
    <w:rsid w:val="00CB206C"/>
    <w:rsid w:val="00CB4244"/>
    <w:rsid w:val="00CB426F"/>
    <w:rsid w:val="00CB7112"/>
    <w:rsid w:val="00CC024F"/>
    <w:rsid w:val="00CC06E4"/>
    <w:rsid w:val="00CC204E"/>
    <w:rsid w:val="00CC2F50"/>
    <w:rsid w:val="00CC301F"/>
    <w:rsid w:val="00CC3043"/>
    <w:rsid w:val="00CC4225"/>
    <w:rsid w:val="00CC5E53"/>
    <w:rsid w:val="00CC5F3D"/>
    <w:rsid w:val="00CC5FBF"/>
    <w:rsid w:val="00CC690A"/>
    <w:rsid w:val="00CC7A78"/>
    <w:rsid w:val="00CD0472"/>
    <w:rsid w:val="00CD06E5"/>
    <w:rsid w:val="00CD0E2D"/>
    <w:rsid w:val="00CD1317"/>
    <w:rsid w:val="00CD22F0"/>
    <w:rsid w:val="00CD2718"/>
    <w:rsid w:val="00CD3009"/>
    <w:rsid w:val="00CD4C87"/>
    <w:rsid w:val="00CD55E8"/>
    <w:rsid w:val="00CD5AD5"/>
    <w:rsid w:val="00CD6387"/>
    <w:rsid w:val="00CD66AD"/>
    <w:rsid w:val="00CE0D64"/>
    <w:rsid w:val="00CE24BD"/>
    <w:rsid w:val="00CE3B7D"/>
    <w:rsid w:val="00CE466B"/>
    <w:rsid w:val="00CE5409"/>
    <w:rsid w:val="00CE608C"/>
    <w:rsid w:val="00CE74AC"/>
    <w:rsid w:val="00CF018C"/>
    <w:rsid w:val="00CF07D5"/>
    <w:rsid w:val="00CF487D"/>
    <w:rsid w:val="00CF522B"/>
    <w:rsid w:val="00CF7833"/>
    <w:rsid w:val="00D00BC4"/>
    <w:rsid w:val="00D02516"/>
    <w:rsid w:val="00D02957"/>
    <w:rsid w:val="00D037D1"/>
    <w:rsid w:val="00D038AB"/>
    <w:rsid w:val="00D10A39"/>
    <w:rsid w:val="00D129F0"/>
    <w:rsid w:val="00D12AAF"/>
    <w:rsid w:val="00D13BC0"/>
    <w:rsid w:val="00D145DB"/>
    <w:rsid w:val="00D1463C"/>
    <w:rsid w:val="00D14EE3"/>
    <w:rsid w:val="00D15BA1"/>
    <w:rsid w:val="00D16044"/>
    <w:rsid w:val="00D176D1"/>
    <w:rsid w:val="00D207DB"/>
    <w:rsid w:val="00D20E8A"/>
    <w:rsid w:val="00D21B7E"/>
    <w:rsid w:val="00D220D2"/>
    <w:rsid w:val="00D22D3E"/>
    <w:rsid w:val="00D22E42"/>
    <w:rsid w:val="00D2341D"/>
    <w:rsid w:val="00D2359D"/>
    <w:rsid w:val="00D237A1"/>
    <w:rsid w:val="00D23A74"/>
    <w:rsid w:val="00D24ABE"/>
    <w:rsid w:val="00D24F2A"/>
    <w:rsid w:val="00D26275"/>
    <w:rsid w:val="00D30B81"/>
    <w:rsid w:val="00D3183A"/>
    <w:rsid w:val="00D3595C"/>
    <w:rsid w:val="00D35992"/>
    <w:rsid w:val="00D35DC0"/>
    <w:rsid w:val="00D36B22"/>
    <w:rsid w:val="00D378AC"/>
    <w:rsid w:val="00D37C47"/>
    <w:rsid w:val="00D37F2E"/>
    <w:rsid w:val="00D40167"/>
    <w:rsid w:val="00D40A37"/>
    <w:rsid w:val="00D41564"/>
    <w:rsid w:val="00D42756"/>
    <w:rsid w:val="00D45EA4"/>
    <w:rsid w:val="00D45F56"/>
    <w:rsid w:val="00D46C46"/>
    <w:rsid w:val="00D47E7D"/>
    <w:rsid w:val="00D508B8"/>
    <w:rsid w:val="00D51115"/>
    <w:rsid w:val="00D5115E"/>
    <w:rsid w:val="00D51702"/>
    <w:rsid w:val="00D518C2"/>
    <w:rsid w:val="00D52819"/>
    <w:rsid w:val="00D54266"/>
    <w:rsid w:val="00D5426A"/>
    <w:rsid w:val="00D54CDD"/>
    <w:rsid w:val="00D54F9A"/>
    <w:rsid w:val="00D5549B"/>
    <w:rsid w:val="00D569C7"/>
    <w:rsid w:val="00D56C3A"/>
    <w:rsid w:val="00D570FE"/>
    <w:rsid w:val="00D576C0"/>
    <w:rsid w:val="00D57A16"/>
    <w:rsid w:val="00D61722"/>
    <w:rsid w:val="00D6174D"/>
    <w:rsid w:val="00D61B4D"/>
    <w:rsid w:val="00D620EA"/>
    <w:rsid w:val="00D62351"/>
    <w:rsid w:val="00D6266E"/>
    <w:rsid w:val="00D638C6"/>
    <w:rsid w:val="00D63D81"/>
    <w:rsid w:val="00D64473"/>
    <w:rsid w:val="00D65135"/>
    <w:rsid w:val="00D6534E"/>
    <w:rsid w:val="00D65841"/>
    <w:rsid w:val="00D65E3C"/>
    <w:rsid w:val="00D67066"/>
    <w:rsid w:val="00D67DAF"/>
    <w:rsid w:val="00D70457"/>
    <w:rsid w:val="00D704EF"/>
    <w:rsid w:val="00D711F8"/>
    <w:rsid w:val="00D71A1F"/>
    <w:rsid w:val="00D7230B"/>
    <w:rsid w:val="00D73705"/>
    <w:rsid w:val="00D7435B"/>
    <w:rsid w:val="00D7461D"/>
    <w:rsid w:val="00D74770"/>
    <w:rsid w:val="00D74C0F"/>
    <w:rsid w:val="00D74CB8"/>
    <w:rsid w:val="00D7603C"/>
    <w:rsid w:val="00D76312"/>
    <w:rsid w:val="00D823CF"/>
    <w:rsid w:val="00D86C6D"/>
    <w:rsid w:val="00D86D06"/>
    <w:rsid w:val="00D87D21"/>
    <w:rsid w:val="00D90264"/>
    <w:rsid w:val="00D912B2"/>
    <w:rsid w:val="00D91B23"/>
    <w:rsid w:val="00D92199"/>
    <w:rsid w:val="00D9283A"/>
    <w:rsid w:val="00D92ECA"/>
    <w:rsid w:val="00D93703"/>
    <w:rsid w:val="00D93B94"/>
    <w:rsid w:val="00D960ED"/>
    <w:rsid w:val="00D96610"/>
    <w:rsid w:val="00D97CAE"/>
    <w:rsid w:val="00DA03C6"/>
    <w:rsid w:val="00DA0B85"/>
    <w:rsid w:val="00DA2121"/>
    <w:rsid w:val="00DA2610"/>
    <w:rsid w:val="00DA267F"/>
    <w:rsid w:val="00DA327A"/>
    <w:rsid w:val="00DA33DC"/>
    <w:rsid w:val="00DA345C"/>
    <w:rsid w:val="00DA4652"/>
    <w:rsid w:val="00DA564E"/>
    <w:rsid w:val="00DA5CAB"/>
    <w:rsid w:val="00DA5CDB"/>
    <w:rsid w:val="00DA7872"/>
    <w:rsid w:val="00DA7F82"/>
    <w:rsid w:val="00DB0EF0"/>
    <w:rsid w:val="00DB2DF7"/>
    <w:rsid w:val="00DB3A89"/>
    <w:rsid w:val="00DB5B0C"/>
    <w:rsid w:val="00DB64B4"/>
    <w:rsid w:val="00DB792E"/>
    <w:rsid w:val="00DC0720"/>
    <w:rsid w:val="00DC0FCE"/>
    <w:rsid w:val="00DC136C"/>
    <w:rsid w:val="00DC22B5"/>
    <w:rsid w:val="00DC2574"/>
    <w:rsid w:val="00DC297C"/>
    <w:rsid w:val="00DC4CAA"/>
    <w:rsid w:val="00DC4F57"/>
    <w:rsid w:val="00DC57A1"/>
    <w:rsid w:val="00DC5F3A"/>
    <w:rsid w:val="00DC65C8"/>
    <w:rsid w:val="00DD0F21"/>
    <w:rsid w:val="00DD1E92"/>
    <w:rsid w:val="00DD2A81"/>
    <w:rsid w:val="00DD302C"/>
    <w:rsid w:val="00DD42DD"/>
    <w:rsid w:val="00DD46F0"/>
    <w:rsid w:val="00DD4C00"/>
    <w:rsid w:val="00DD5382"/>
    <w:rsid w:val="00DD5A49"/>
    <w:rsid w:val="00DD60AE"/>
    <w:rsid w:val="00DE00C4"/>
    <w:rsid w:val="00DE0997"/>
    <w:rsid w:val="00DE1886"/>
    <w:rsid w:val="00DE29E9"/>
    <w:rsid w:val="00DE3B25"/>
    <w:rsid w:val="00DE4402"/>
    <w:rsid w:val="00DE5F58"/>
    <w:rsid w:val="00DE66BD"/>
    <w:rsid w:val="00DF1042"/>
    <w:rsid w:val="00DF213C"/>
    <w:rsid w:val="00DF2647"/>
    <w:rsid w:val="00DF2D8C"/>
    <w:rsid w:val="00DF2FEE"/>
    <w:rsid w:val="00DF41C9"/>
    <w:rsid w:val="00DF4A4F"/>
    <w:rsid w:val="00DF5FDF"/>
    <w:rsid w:val="00DF6841"/>
    <w:rsid w:val="00DF6C9B"/>
    <w:rsid w:val="00E001EF"/>
    <w:rsid w:val="00E00BE6"/>
    <w:rsid w:val="00E01892"/>
    <w:rsid w:val="00E019AE"/>
    <w:rsid w:val="00E0271C"/>
    <w:rsid w:val="00E02E3F"/>
    <w:rsid w:val="00E03390"/>
    <w:rsid w:val="00E035A7"/>
    <w:rsid w:val="00E06B4F"/>
    <w:rsid w:val="00E06CE0"/>
    <w:rsid w:val="00E0709D"/>
    <w:rsid w:val="00E072F1"/>
    <w:rsid w:val="00E10C06"/>
    <w:rsid w:val="00E11502"/>
    <w:rsid w:val="00E130C0"/>
    <w:rsid w:val="00E1319C"/>
    <w:rsid w:val="00E13EAB"/>
    <w:rsid w:val="00E152BF"/>
    <w:rsid w:val="00E15D5A"/>
    <w:rsid w:val="00E16698"/>
    <w:rsid w:val="00E16AED"/>
    <w:rsid w:val="00E16EBB"/>
    <w:rsid w:val="00E17A05"/>
    <w:rsid w:val="00E17D80"/>
    <w:rsid w:val="00E21F99"/>
    <w:rsid w:val="00E22782"/>
    <w:rsid w:val="00E23D84"/>
    <w:rsid w:val="00E23FDA"/>
    <w:rsid w:val="00E25553"/>
    <w:rsid w:val="00E264DC"/>
    <w:rsid w:val="00E26B03"/>
    <w:rsid w:val="00E2749F"/>
    <w:rsid w:val="00E274CC"/>
    <w:rsid w:val="00E27E6C"/>
    <w:rsid w:val="00E30D59"/>
    <w:rsid w:val="00E30FC4"/>
    <w:rsid w:val="00E3259F"/>
    <w:rsid w:val="00E32B37"/>
    <w:rsid w:val="00E32D32"/>
    <w:rsid w:val="00E33BCF"/>
    <w:rsid w:val="00E34A38"/>
    <w:rsid w:val="00E35728"/>
    <w:rsid w:val="00E36925"/>
    <w:rsid w:val="00E36A0B"/>
    <w:rsid w:val="00E4091A"/>
    <w:rsid w:val="00E42BD4"/>
    <w:rsid w:val="00E43094"/>
    <w:rsid w:val="00E444DC"/>
    <w:rsid w:val="00E4457B"/>
    <w:rsid w:val="00E4476C"/>
    <w:rsid w:val="00E44B98"/>
    <w:rsid w:val="00E45381"/>
    <w:rsid w:val="00E453AA"/>
    <w:rsid w:val="00E46292"/>
    <w:rsid w:val="00E46932"/>
    <w:rsid w:val="00E472E9"/>
    <w:rsid w:val="00E47500"/>
    <w:rsid w:val="00E47F5E"/>
    <w:rsid w:val="00E50345"/>
    <w:rsid w:val="00E52718"/>
    <w:rsid w:val="00E52DE0"/>
    <w:rsid w:val="00E53B90"/>
    <w:rsid w:val="00E54487"/>
    <w:rsid w:val="00E54A97"/>
    <w:rsid w:val="00E55365"/>
    <w:rsid w:val="00E55852"/>
    <w:rsid w:val="00E56543"/>
    <w:rsid w:val="00E56C71"/>
    <w:rsid w:val="00E623AB"/>
    <w:rsid w:val="00E631F0"/>
    <w:rsid w:val="00E631F4"/>
    <w:rsid w:val="00E634ED"/>
    <w:rsid w:val="00E63614"/>
    <w:rsid w:val="00E6426A"/>
    <w:rsid w:val="00E647CE"/>
    <w:rsid w:val="00E648EA"/>
    <w:rsid w:val="00E651C8"/>
    <w:rsid w:val="00E6650E"/>
    <w:rsid w:val="00E70B1A"/>
    <w:rsid w:val="00E7119F"/>
    <w:rsid w:val="00E71966"/>
    <w:rsid w:val="00E71D03"/>
    <w:rsid w:val="00E725ED"/>
    <w:rsid w:val="00E7267E"/>
    <w:rsid w:val="00E72C85"/>
    <w:rsid w:val="00E72E7C"/>
    <w:rsid w:val="00E73CFA"/>
    <w:rsid w:val="00E750A0"/>
    <w:rsid w:val="00E7672F"/>
    <w:rsid w:val="00E7711D"/>
    <w:rsid w:val="00E8071A"/>
    <w:rsid w:val="00E809A7"/>
    <w:rsid w:val="00E85010"/>
    <w:rsid w:val="00E85A85"/>
    <w:rsid w:val="00E86174"/>
    <w:rsid w:val="00E87A66"/>
    <w:rsid w:val="00E9015F"/>
    <w:rsid w:val="00E903D9"/>
    <w:rsid w:val="00E90B6E"/>
    <w:rsid w:val="00E90ED5"/>
    <w:rsid w:val="00E914F0"/>
    <w:rsid w:val="00E9256D"/>
    <w:rsid w:val="00E927A5"/>
    <w:rsid w:val="00E9398D"/>
    <w:rsid w:val="00E93CD6"/>
    <w:rsid w:val="00E94972"/>
    <w:rsid w:val="00E961AA"/>
    <w:rsid w:val="00E96A7A"/>
    <w:rsid w:val="00EA1C5D"/>
    <w:rsid w:val="00EA337A"/>
    <w:rsid w:val="00EA3777"/>
    <w:rsid w:val="00EA3910"/>
    <w:rsid w:val="00EA53D6"/>
    <w:rsid w:val="00EA5E42"/>
    <w:rsid w:val="00EA7216"/>
    <w:rsid w:val="00EB039E"/>
    <w:rsid w:val="00EB24D8"/>
    <w:rsid w:val="00EB2684"/>
    <w:rsid w:val="00EB2687"/>
    <w:rsid w:val="00EB2806"/>
    <w:rsid w:val="00EB2828"/>
    <w:rsid w:val="00EB3033"/>
    <w:rsid w:val="00EB3937"/>
    <w:rsid w:val="00EB3B67"/>
    <w:rsid w:val="00EB45A9"/>
    <w:rsid w:val="00EB4C5D"/>
    <w:rsid w:val="00EB5742"/>
    <w:rsid w:val="00EB61B1"/>
    <w:rsid w:val="00EB7453"/>
    <w:rsid w:val="00EC0775"/>
    <w:rsid w:val="00EC1FCF"/>
    <w:rsid w:val="00EC217A"/>
    <w:rsid w:val="00EC2269"/>
    <w:rsid w:val="00EC4171"/>
    <w:rsid w:val="00EC5168"/>
    <w:rsid w:val="00EC580B"/>
    <w:rsid w:val="00EC6F01"/>
    <w:rsid w:val="00EC74D6"/>
    <w:rsid w:val="00EC7811"/>
    <w:rsid w:val="00EC78F1"/>
    <w:rsid w:val="00EC7C74"/>
    <w:rsid w:val="00ED0B1C"/>
    <w:rsid w:val="00ED3084"/>
    <w:rsid w:val="00ED427C"/>
    <w:rsid w:val="00ED488D"/>
    <w:rsid w:val="00ED521F"/>
    <w:rsid w:val="00ED593F"/>
    <w:rsid w:val="00ED6F9A"/>
    <w:rsid w:val="00ED6FEA"/>
    <w:rsid w:val="00ED72C0"/>
    <w:rsid w:val="00ED74CF"/>
    <w:rsid w:val="00EE4B6B"/>
    <w:rsid w:val="00EE4B75"/>
    <w:rsid w:val="00EE5E3C"/>
    <w:rsid w:val="00EE611B"/>
    <w:rsid w:val="00EE762E"/>
    <w:rsid w:val="00EE78A8"/>
    <w:rsid w:val="00EF037D"/>
    <w:rsid w:val="00EF0CAE"/>
    <w:rsid w:val="00EF1143"/>
    <w:rsid w:val="00EF3090"/>
    <w:rsid w:val="00EF43E0"/>
    <w:rsid w:val="00EF67F3"/>
    <w:rsid w:val="00F015C5"/>
    <w:rsid w:val="00F016F3"/>
    <w:rsid w:val="00F0184A"/>
    <w:rsid w:val="00F0192A"/>
    <w:rsid w:val="00F0273A"/>
    <w:rsid w:val="00F037CC"/>
    <w:rsid w:val="00F03BEE"/>
    <w:rsid w:val="00F0511D"/>
    <w:rsid w:val="00F06045"/>
    <w:rsid w:val="00F076AF"/>
    <w:rsid w:val="00F1047A"/>
    <w:rsid w:val="00F10DD7"/>
    <w:rsid w:val="00F11C78"/>
    <w:rsid w:val="00F135AC"/>
    <w:rsid w:val="00F142EA"/>
    <w:rsid w:val="00F1475C"/>
    <w:rsid w:val="00F15925"/>
    <w:rsid w:val="00F15E34"/>
    <w:rsid w:val="00F16AA4"/>
    <w:rsid w:val="00F17D96"/>
    <w:rsid w:val="00F20291"/>
    <w:rsid w:val="00F20663"/>
    <w:rsid w:val="00F216CB"/>
    <w:rsid w:val="00F2202A"/>
    <w:rsid w:val="00F2208A"/>
    <w:rsid w:val="00F22B6E"/>
    <w:rsid w:val="00F230D0"/>
    <w:rsid w:val="00F23B13"/>
    <w:rsid w:val="00F2532D"/>
    <w:rsid w:val="00F255F0"/>
    <w:rsid w:val="00F25C71"/>
    <w:rsid w:val="00F2738A"/>
    <w:rsid w:val="00F30F0A"/>
    <w:rsid w:val="00F31A4F"/>
    <w:rsid w:val="00F32140"/>
    <w:rsid w:val="00F32764"/>
    <w:rsid w:val="00F328B3"/>
    <w:rsid w:val="00F32EA4"/>
    <w:rsid w:val="00F3450E"/>
    <w:rsid w:val="00F34C74"/>
    <w:rsid w:val="00F35B55"/>
    <w:rsid w:val="00F37442"/>
    <w:rsid w:val="00F37E98"/>
    <w:rsid w:val="00F4046A"/>
    <w:rsid w:val="00F41BD2"/>
    <w:rsid w:val="00F4335E"/>
    <w:rsid w:val="00F44AB7"/>
    <w:rsid w:val="00F45EB8"/>
    <w:rsid w:val="00F45F7F"/>
    <w:rsid w:val="00F46AE5"/>
    <w:rsid w:val="00F46E12"/>
    <w:rsid w:val="00F476FC"/>
    <w:rsid w:val="00F47CC6"/>
    <w:rsid w:val="00F5109B"/>
    <w:rsid w:val="00F5211D"/>
    <w:rsid w:val="00F5306C"/>
    <w:rsid w:val="00F532C2"/>
    <w:rsid w:val="00F534A2"/>
    <w:rsid w:val="00F53BB4"/>
    <w:rsid w:val="00F54EC2"/>
    <w:rsid w:val="00F56292"/>
    <w:rsid w:val="00F563ED"/>
    <w:rsid w:val="00F5649A"/>
    <w:rsid w:val="00F56CBE"/>
    <w:rsid w:val="00F56E76"/>
    <w:rsid w:val="00F5735A"/>
    <w:rsid w:val="00F57514"/>
    <w:rsid w:val="00F57993"/>
    <w:rsid w:val="00F609AF"/>
    <w:rsid w:val="00F61E04"/>
    <w:rsid w:val="00F62E8C"/>
    <w:rsid w:val="00F631D5"/>
    <w:rsid w:val="00F64CF6"/>
    <w:rsid w:val="00F6517D"/>
    <w:rsid w:val="00F65264"/>
    <w:rsid w:val="00F70CDD"/>
    <w:rsid w:val="00F725D3"/>
    <w:rsid w:val="00F751F9"/>
    <w:rsid w:val="00F753D0"/>
    <w:rsid w:val="00F75A68"/>
    <w:rsid w:val="00F7629A"/>
    <w:rsid w:val="00F76396"/>
    <w:rsid w:val="00F7692D"/>
    <w:rsid w:val="00F77847"/>
    <w:rsid w:val="00F8034F"/>
    <w:rsid w:val="00F81167"/>
    <w:rsid w:val="00F819AC"/>
    <w:rsid w:val="00F83A05"/>
    <w:rsid w:val="00F842C4"/>
    <w:rsid w:val="00F85800"/>
    <w:rsid w:val="00F8583A"/>
    <w:rsid w:val="00F86248"/>
    <w:rsid w:val="00F90741"/>
    <w:rsid w:val="00F90F36"/>
    <w:rsid w:val="00F90FDF"/>
    <w:rsid w:val="00F9141F"/>
    <w:rsid w:val="00F917EE"/>
    <w:rsid w:val="00F9199B"/>
    <w:rsid w:val="00F92333"/>
    <w:rsid w:val="00F923B4"/>
    <w:rsid w:val="00F9301A"/>
    <w:rsid w:val="00F932E1"/>
    <w:rsid w:val="00F93758"/>
    <w:rsid w:val="00F93A1F"/>
    <w:rsid w:val="00F93E0D"/>
    <w:rsid w:val="00F93FE8"/>
    <w:rsid w:val="00F945F8"/>
    <w:rsid w:val="00F9501A"/>
    <w:rsid w:val="00F96EB5"/>
    <w:rsid w:val="00F97F33"/>
    <w:rsid w:val="00FA05F5"/>
    <w:rsid w:val="00FA1553"/>
    <w:rsid w:val="00FA1DD5"/>
    <w:rsid w:val="00FA2BE8"/>
    <w:rsid w:val="00FB1ECD"/>
    <w:rsid w:val="00FB353A"/>
    <w:rsid w:val="00FB5778"/>
    <w:rsid w:val="00FB5977"/>
    <w:rsid w:val="00FC078D"/>
    <w:rsid w:val="00FC1D0F"/>
    <w:rsid w:val="00FC258C"/>
    <w:rsid w:val="00FC2F62"/>
    <w:rsid w:val="00FC3A88"/>
    <w:rsid w:val="00FC3ABE"/>
    <w:rsid w:val="00FC3AEB"/>
    <w:rsid w:val="00FC3B5F"/>
    <w:rsid w:val="00FC4AC4"/>
    <w:rsid w:val="00FC77FC"/>
    <w:rsid w:val="00FC7B85"/>
    <w:rsid w:val="00FC7C41"/>
    <w:rsid w:val="00FD14A7"/>
    <w:rsid w:val="00FD1925"/>
    <w:rsid w:val="00FD1DA3"/>
    <w:rsid w:val="00FD26CC"/>
    <w:rsid w:val="00FD4F51"/>
    <w:rsid w:val="00FD5E06"/>
    <w:rsid w:val="00FD7A9D"/>
    <w:rsid w:val="00FD7F90"/>
    <w:rsid w:val="00FE01DF"/>
    <w:rsid w:val="00FE07C7"/>
    <w:rsid w:val="00FE0E22"/>
    <w:rsid w:val="00FE1467"/>
    <w:rsid w:val="00FE1A11"/>
    <w:rsid w:val="00FE21A8"/>
    <w:rsid w:val="00FE237C"/>
    <w:rsid w:val="00FE23E8"/>
    <w:rsid w:val="00FE2611"/>
    <w:rsid w:val="00FE37A9"/>
    <w:rsid w:val="00FE38DC"/>
    <w:rsid w:val="00FE5676"/>
    <w:rsid w:val="00FE63D8"/>
    <w:rsid w:val="00FE73D1"/>
    <w:rsid w:val="00FF183E"/>
    <w:rsid w:val="00FF246B"/>
    <w:rsid w:val="00FF2C46"/>
    <w:rsid w:val="00FF3E3D"/>
    <w:rsid w:val="00FF40E6"/>
    <w:rsid w:val="00FF4741"/>
    <w:rsid w:val="00FF4A0E"/>
    <w:rsid w:val="00FF5636"/>
    <w:rsid w:val="00FF5889"/>
    <w:rsid w:val="00FF5A7E"/>
    <w:rsid w:val="00FF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807AE"/>
  <w15:docId w15:val="{DE34090C-0E9A-4AD6-9313-E2968F3F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87B"/>
    <w:pPr>
      <w:tabs>
        <w:tab w:val="center" w:pos="4680"/>
        <w:tab w:val="right" w:pos="9360"/>
      </w:tabs>
    </w:pPr>
  </w:style>
  <w:style w:type="character" w:customStyle="1" w:styleId="HeaderChar">
    <w:name w:val="Header Char"/>
    <w:link w:val="Header"/>
    <w:uiPriority w:val="99"/>
    <w:semiHidden/>
    <w:rsid w:val="000D387B"/>
    <w:rPr>
      <w:sz w:val="22"/>
      <w:szCs w:val="22"/>
    </w:rPr>
  </w:style>
  <w:style w:type="paragraph" w:styleId="Footer">
    <w:name w:val="footer"/>
    <w:basedOn w:val="Normal"/>
    <w:link w:val="FooterChar"/>
    <w:uiPriority w:val="99"/>
    <w:unhideWhenUsed/>
    <w:rsid w:val="000D387B"/>
    <w:pPr>
      <w:tabs>
        <w:tab w:val="center" w:pos="4680"/>
        <w:tab w:val="right" w:pos="9360"/>
      </w:tabs>
    </w:pPr>
  </w:style>
  <w:style w:type="character" w:customStyle="1" w:styleId="FooterChar">
    <w:name w:val="Footer Char"/>
    <w:link w:val="Footer"/>
    <w:uiPriority w:val="99"/>
    <w:rsid w:val="000D387B"/>
    <w:rPr>
      <w:sz w:val="22"/>
      <w:szCs w:val="22"/>
    </w:rPr>
  </w:style>
  <w:style w:type="paragraph" w:styleId="BalloonText">
    <w:name w:val="Balloon Text"/>
    <w:basedOn w:val="Normal"/>
    <w:link w:val="BalloonTextChar"/>
    <w:uiPriority w:val="99"/>
    <w:semiHidden/>
    <w:unhideWhenUsed/>
    <w:rsid w:val="0037405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7405F"/>
    <w:rPr>
      <w:rFonts w:ascii="Tahoma" w:hAnsi="Tahoma" w:cs="Tahoma"/>
      <w:sz w:val="16"/>
      <w:szCs w:val="16"/>
    </w:rPr>
  </w:style>
  <w:style w:type="character" w:styleId="CommentReference">
    <w:name w:val="annotation reference"/>
    <w:uiPriority w:val="99"/>
    <w:semiHidden/>
    <w:unhideWhenUsed/>
    <w:rsid w:val="00E95AC7"/>
    <w:rPr>
      <w:sz w:val="16"/>
      <w:szCs w:val="16"/>
    </w:rPr>
  </w:style>
  <w:style w:type="paragraph" w:styleId="CommentText">
    <w:name w:val="annotation text"/>
    <w:basedOn w:val="Normal"/>
    <w:link w:val="CommentTextChar"/>
    <w:uiPriority w:val="99"/>
    <w:semiHidden/>
    <w:unhideWhenUsed/>
    <w:rsid w:val="00E95AC7"/>
    <w:rPr>
      <w:sz w:val="20"/>
      <w:szCs w:val="20"/>
    </w:rPr>
  </w:style>
  <w:style w:type="character" w:customStyle="1" w:styleId="CommentTextChar">
    <w:name w:val="Comment Text Char"/>
    <w:basedOn w:val="DefaultParagraphFont"/>
    <w:link w:val="CommentText"/>
    <w:uiPriority w:val="99"/>
    <w:semiHidden/>
    <w:rsid w:val="00E95AC7"/>
  </w:style>
  <w:style w:type="paragraph" w:styleId="CommentSubject">
    <w:name w:val="annotation subject"/>
    <w:basedOn w:val="CommentText"/>
    <w:next w:val="CommentText"/>
    <w:link w:val="CommentSubjectChar"/>
    <w:uiPriority w:val="99"/>
    <w:semiHidden/>
    <w:unhideWhenUsed/>
    <w:rsid w:val="00E95AC7"/>
    <w:rPr>
      <w:b/>
      <w:bCs/>
    </w:rPr>
  </w:style>
  <w:style w:type="character" w:customStyle="1" w:styleId="CommentSubjectChar">
    <w:name w:val="Comment Subject Char"/>
    <w:link w:val="CommentSubject"/>
    <w:uiPriority w:val="99"/>
    <w:semiHidden/>
    <w:rsid w:val="00E95AC7"/>
    <w:rPr>
      <w:b/>
      <w:bCs/>
    </w:rPr>
  </w:style>
  <w:style w:type="paragraph" w:styleId="FootnoteText">
    <w:name w:val="footnote text"/>
    <w:basedOn w:val="Normal"/>
    <w:link w:val="FootnoteTextChar"/>
    <w:uiPriority w:val="99"/>
    <w:semiHidden/>
    <w:unhideWhenUsed/>
    <w:rsid w:val="005E10BE"/>
    <w:rPr>
      <w:sz w:val="20"/>
      <w:szCs w:val="20"/>
    </w:rPr>
  </w:style>
  <w:style w:type="character" w:customStyle="1" w:styleId="FootnoteTextChar">
    <w:name w:val="Footnote Text Char"/>
    <w:basedOn w:val="DefaultParagraphFont"/>
    <w:link w:val="FootnoteText"/>
    <w:uiPriority w:val="99"/>
    <w:semiHidden/>
    <w:rsid w:val="005E10BE"/>
  </w:style>
  <w:style w:type="character" w:styleId="FootnoteReference">
    <w:name w:val="footnote reference"/>
    <w:uiPriority w:val="99"/>
    <w:semiHidden/>
    <w:unhideWhenUsed/>
    <w:rsid w:val="005E10BE"/>
    <w:rPr>
      <w:vertAlign w:val="superscript"/>
    </w:rPr>
  </w:style>
  <w:style w:type="character" w:styleId="Hyperlink">
    <w:name w:val="Hyperlink"/>
    <w:uiPriority w:val="99"/>
    <w:unhideWhenUsed/>
    <w:rsid w:val="008F5C1C"/>
    <w:rPr>
      <w:color w:val="0000FF"/>
      <w:u w:val="single"/>
    </w:rPr>
  </w:style>
  <w:style w:type="table" w:customStyle="1" w:styleId="LightGrid-Accent12">
    <w:name w:val="Light Grid - Accent 12"/>
    <w:basedOn w:val="TableNormal"/>
    <w:uiPriority w:val="62"/>
    <w:rsid w:val="00F96E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uiPriority w:val="62"/>
    <w:rsid w:val="00914B44"/>
    <w:rPr>
      <w:sz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115" w:type="dxa"/>
        <w:right w:w="115"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59"/>
    <w:rsid w:val="00F96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77D58"/>
    <w:pPr>
      <w:ind w:left="720"/>
    </w:pPr>
  </w:style>
  <w:style w:type="paragraph" w:styleId="Title">
    <w:name w:val="Title"/>
    <w:basedOn w:val="Normal"/>
    <w:link w:val="TitleChar"/>
    <w:qFormat/>
    <w:rsid w:val="00585A5D"/>
    <w:pPr>
      <w:spacing w:after="0" w:line="240" w:lineRule="auto"/>
      <w:jc w:val="center"/>
    </w:pPr>
    <w:rPr>
      <w:rFonts w:ascii="Times New Roman" w:eastAsia="Times New Roman" w:hAnsi="Times New Roman"/>
      <w:b/>
      <w:sz w:val="24"/>
      <w:szCs w:val="20"/>
    </w:rPr>
  </w:style>
  <w:style w:type="character" w:customStyle="1" w:styleId="TitleChar">
    <w:name w:val="Title Char"/>
    <w:link w:val="Title"/>
    <w:rsid w:val="00585A5D"/>
    <w:rPr>
      <w:rFonts w:ascii="Times New Roman" w:eastAsia="Times New Roman" w:hAnsi="Times New Roman"/>
      <w:b/>
      <w:sz w:val="24"/>
    </w:rPr>
  </w:style>
  <w:style w:type="paragraph" w:styleId="EndnoteText">
    <w:name w:val="endnote text"/>
    <w:basedOn w:val="Normal"/>
    <w:link w:val="EndnoteTextChar"/>
    <w:uiPriority w:val="99"/>
    <w:unhideWhenUsed/>
    <w:rsid w:val="00052973"/>
    <w:rPr>
      <w:sz w:val="20"/>
      <w:szCs w:val="20"/>
    </w:rPr>
  </w:style>
  <w:style w:type="character" w:customStyle="1" w:styleId="EndnoteTextChar">
    <w:name w:val="Endnote Text Char"/>
    <w:basedOn w:val="DefaultParagraphFont"/>
    <w:link w:val="EndnoteText"/>
    <w:uiPriority w:val="99"/>
    <w:rsid w:val="00052973"/>
  </w:style>
  <w:style w:type="character" w:styleId="EndnoteReference">
    <w:name w:val="endnote reference"/>
    <w:basedOn w:val="DefaultParagraphFont"/>
    <w:uiPriority w:val="99"/>
    <w:semiHidden/>
    <w:unhideWhenUsed/>
    <w:rsid w:val="00052973"/>
    <w:rPr>
      <w:vertAlign w:val="superscript"/>
    </w:rPr>
  </w:style>
  <w:style w:type="character" w:customStyle="1" w:styleId="fthighlight1">
    <w:name w:val="ft_highlight1"/>
    <w:basedOn w:val="DefaultParagraphFont"/>
    <w:rsid w:val="00D74CB8"/>
    <w:rPr>
      <w:shd w:val="clear" w:color="auto" w:fill="FFFF99"/>
    </w:rPr>
  </w:style>
  <w:style w:type="character" w:styleId="Emphasis">
    <w:name w:val="Emphasis"/>
    <w:basedOn w:val="DefaultParagraphFont"/>
    <w:uiPriority w:val="20"/>
    <w:qFormat/>
    <w:rsid w:val="00D74CB8"/>
    <w:rPr>
      <w:i/>
      <w:iCs/>
    </w:rPr>
  </w:style>
  <w:style w:type="character" w:styleId="Strong">
    <w:name w:val="Strong"/>
    <w:basedOn w:val="DefaultParagraphFont"/>
    <w:uiPriority w:val="22"/>
    <w:qFormat/>
    <w:rsid w:val="00D74CB8"/>
    <w:rPr>
      <w:b/>
      <w:bCs/>
    </w:rPr>
  </w:style>
  <w:style w:type="paragraph" w:styleId="PlainText">
    <w:name w:val="Plain Text"/>
    <w:basedOn w:val="Normal"/>
    <w:link w:val="PlainTextChar"/>
    <w:uiPriority w:val="99"/>
    <w:semiHidden/>
    <w:unhideWhenUsed/>
    <w:rsid w:val="00F90FDF"/>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90FDF"/>
    <w:rPr>
      <w:rFonts w:ascii="Consolas" w:eastAsia="Times New Roman" w:hAnsi="Consolas"/>
      <w:sz w:val="21"/>
      <w:szCs w:val="21"/>
    </w:rPr>
  </w:style>
  <w:style w:type="table" w:styleId="TableGridLight">
    <w:name w:val="Grid Table Light"/>
    <w:basedOn w:val="TableNormal"/>
    <w:uiPriority w:val="40"/>
    <w:rsid w:val="005705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20056">
      <w:bodyDiv w:val="1"/>
      <w:marLeft w:val="0"/>
      <w:marRight w:val="0"/>
      <w:marTop w:val="0"/>
      <w:marBottom w:val="0"/>
      <w:divBdr>
        <w:top w:val="none" w:sz="0" w:space="0" w:color="auto"/>
        <w:left w:val="none" w:sz="0" w:space="0" w:color="auto"/>
        <w:bottom w:val="none" w:sz="0" w:space="0" w:color="auto"/>
        <w:right w:val="none" w:sz="0" w:space="0" w:color="auto"/>
      </w:divBdr>
    </w:div>
    <w:div w:id="376854278">
      <w:bodyDiv w:val="1"/>
      <w:marLeft w:val="0"/>
      <w:marRight w:val="0"/>
      <w:marTop w:val="0"/>
      <w:marBottom w:val="0"/>
      <w:divBdr>
        <w:top w:val="none" w:sz="0" w:space="0" w:color="auto"/>
        <w:left w:val="none" w:sz="0" w:space="0" w:color="auto"/>
        <w:bottom w:val="none" w:sz="0" w:space="0" w:color="auto"/>
        <w:right w:val="none" w:sz="0" w:space="0" w:color="auto"/>
      </w:divBdr>
    </w:div>
    <w:div w:id="767501699">
      <w:bodyDiv w:val="1"/>
      <w:marLeft w:val="0"/>
      <w:marRight w:val="0"/>
      <w:marTop w:val="0"/>
      <w:marBottom w:val="0"/>
      <w:divBdr>
        <w:top w:val="none" w:sz="0" w:space="0" w:color="auto"/>
        <w:left w:val="none" w:sz="0" w:space="0" w:color="auto"/>
        <w:bottom w:val="none" w:sz="0" w:space="0" w:color="auto"/>
        <w:right w:val="none" w:sz="0" w:space="0" w:color="auto"/>
      </w:divBdr>
      <w:divsChild>
        <w:div w:id="2094157747">
          <w:marLeft w:val="0"/>
          <w:marRight w:val="0"/>
          <w:marTop w:val="0"/>
          <w:marBottom w:val="0"/>
          <w:divBdr>
            <w:top w:val="none" w:sz="0" w:space="0" w:color="auto"/>
            <w:left w:val="none" w:sz="0" w:space="0" w:color="auto"/>
            <w:bottom w:val="none" w:sz="0" w:space="0" w:color="auto"/>
            <w:right w:val="none" w:sz="0" w:space="0" w:color="auto"/>
          </w:divBdr>
          <w:divsChild>
            <w:div w:id="1411463012">
              <w:marLeft w:val="0"/>
              <w:marRight w:val="0"/>
              <w:marTop w:val="0"/>
              <w:marBottom w:val="0"/>
              <w:divBdr>
                <w:top w:val="single" w:sz="6" w:space="0" w:color="666699"/>
                <w:left w:val="single" w:sz="6" w:space="0" w:color="666699"/>
                <w:bottom w:val="single" w:sz="6" w:space="0" w:color="666699"/>
                <w:right w:val="single" w:sz="6" w:space="0" w:color="666699"/>
              </w:divBdr>
              <w:divsChild>
                <w:div w:id="401872586">
                  <w:marLeft w:val="0"/>
                  <w:marRight w:val="0"/>
                  <w:marTop w:val="0"/>
                  <w:marBottom w:val="0"/>
                  <w:divBdr>
                    <w:top w:val="none" w:sz="0" w:space="0" w:color="auto"/>
                    <w:left w:val="none" w:sz="0" w:space="0" w:color="auto"/>
                    <w:bottom w:val="none" w:sz="0" w:space="0" w:color="auto"/>
                    <w:right w:val="none" w:sz="0" w:space="0" w:color="auto"/>
                  </w:divBdr>
                  <w:divsChild>
                    <w:div w:id="1546258980">
                      <w:marLeft w:val="2175"/>
                      <w:marRight w:val="150"/>
                      <w:marTop w:val="0"/>
                      <w:marBottom w:val="0"/>
                      <w:divBdr>
                        <w:top w:val="single" w:sz="6" w:space="0" w:color="000066"/>
                        <w:left w:val="single" w:sz="6" w:space="0" w:color="000066"/>
                        <w:bottom w:val="single" w:sz="6" w:space="0" w:color="000066"/>
                        <w:right w:val="single" w:sz="6" w:space="0" w:color="000066"/>
                      </w:divBdr>
                      <w:divsChild>
                        <w:div w:id="1732844048">
                          <w:marLeft w:val="150"/>
                          <w:marRight w:val="150"/>
                          <w:marTop w:val="150"/>
                          <w:marBottom w:val="150"/>
                          <w:divBdr>
                            <w:top w:val="none" w:sz="0" w:space="0" w:color="auto"/>
                            <w:left w:val="none" w:sz="0" w:space="0" w:color="auto"/>
                            <w:bottom w:val="none" w:sz="0" w:space="0" w:color="auto"/>
                            <w:right w:val="none" w:sz="0" w:space="0" w:color="auto"/>
                          </w:divBdr>
                          <w:divsChild>
                            <w:div w:id="1878852364">
                              <w:marLeft w:val="0"/>
                              <w:marRight w:val="0"/>
                              <w:marTop w:val="0"/>
                              <w:marBottom w:val="0"/>
                              <w:divBdr>
                                <w:top w:val="none" w:sz="0" w:space="0" w:color="auto"/>
                                <w:left w:val="none" w:sz="0" w:space="0" w:color="auto"/>
                                <w:bottom w:val="none" w:sz="0" w:space="0" w:color="auto"/>
                                <w:right w:val="none" w:sz="0" w:space="0" w:color="auto"/>
                              </w:divBdr>
                              <w:divsChild>
                                <w:div w:id="384723738">
                                  <w:marLeft w:val="0"/>
                                  <w:marRight w:val="0"/>
                                  <w:marTop w:val="0"/>
                                  <w:marBottom w:val="0"/>
                                  <w:divBdr>
                                    <w:top w:val="none" w:sz="0" w:space="0" w:color="auto"/>
                                    <w:left w:val="none" w:sz="0" w:space="0" w:color="auto"/>
                                    <w:bottom w:val="none" w:sz="0" w:space="0" w:color="auto"/>
                                    <w:right w:val="none" w:sz="0" w:space="0" w:color="auto"/>
                                  </w:divBdr>
                                  <w:divsChild>
                                    <w:div w:id="1324745492">
                                      <w:marLeft w:val="0"/>
                                      <w:marRight w:val="0"/>
                                      <w:marTop w:val="0"/>
                                      <w:marBottom w:val="0"/>
                                      <w:divBdr>
                                        <w:top w:val="none" w:sz="0" w:space="0" w:color="auto"/>
                                        <w:left w:val="none" w:sz="0" w:space="0" w:color="auto"/>
                                        <w:bottom w:val="none" w:sz="0" w:space="0" w:color="auto"/>
                                        <w:right w:val="none" w:sz="0" w:space="0" w:color="auto"/>
                                      </w:divBdr>
                                      <w:divsChild>
                                        <w:div w:id="17008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799335">
      <w:bodyDiv w:val="1"/>
      <w:marLeft w:val="0"/>
      <w:marRight w:val="0"/>
      <w:marTop w:val="0"/>
      <w:marBottom w:val="0"/>
      <w:divBdr>
        <w:top w:val="none" w:sz="0" w:space="0" w:color="auto"/>
        <w:left w:val="none" w:sz="0" w:space="0" w:color="auto"/>
        <w:bottom w:val="none" w:sz="0" w:space="0" w:color="auto"/>
        <w:right w:val="none" w:sz="0" w:space="0" w:color="auto"/>
      </w:divBdr>
      <w:divsChild>
        <w:div w:id="2058312121">
          <w:marLeft w:val="0"/>
          <w:marRight w:val="0"/>
          <w:marTop w:val="0"/>
          <w:marBottom w:val="0"/>
          <w:divBdr>
            <w:top w:val="none" w:sz="0" w:space="0" w:color="auto"/>
            <w:left w:val="none" w:sz="0" w:space="0" w:color="auto"/>
            <w:bottom w:val="none" w:sz="0" w:space="0" w:color="auto"/>
            <w:right w:val="none" w:sz="0" w:space="0" w:color="auto"/>
          </w:divBdr>
          <w:divsChild>
            <w:div w:id="1706903036">
              <w:marLeft w:val="0"/>
              <w:marRight w:val="0"/>
              <w:marTop w:val="0"/>
              <w:marBottom w:val="0"/>
              <w:divBdr>
                <w:top w:val="single" w:sz="6" w:space="0" w:color="666699"/>
                <w:left w:val="single" w:sz="6" w:space="0" w:color="666699"/>
                <w:bottom w:val="single" w:sz="6" w:space="0" w:color="666699"/>
                <w:right w:val="single" w:sz="6" w:space="0" w:color="666699"/>
              </w:divBdr>
              <w:divsChild>
                <w:div w:id="1407728006">
                  <w:marLeft w:val="0"/>
                  <w:marRight w:val="0"/>
                  <w:marTop w:val="0"/>
                  <w:marBottom w:val="0"/>
                  <w:divBdr>
                    <w:top w:val="none" w:sz="0" w:space="0" w:color="auto"/>
                    <w:left w:val="none" w:sz="0" w:space="0" w:color="auto"/>
                    <w:bottom w:val="none" w:sz="0" w:space="0" w:color="auto"/>
                    <w:right w:val="none" w:sz="0" w:space="0" w:color="auto"/>
                  </w:divBdr>
                  <w:divsChild>
                    <w:div w:id="679892346">
                      <w:marLeft w:val="2175"/>
                      <w:marRight w:val="150"/>
                      <w:marTop w:val="0"/>
                      <w:marBottom w:val="0"/>
                      <w:divBdr>
                        <w:top w:val="single" w:sz="6" w:space="0" w:color="000066"/>
                        <w:left w:val="single" w:sz="6" w:space="0" w:color="000066"/>
                        <w:bottom w:val="single" w:sz="6" w:space="0" w:color="000066"/>
                        <w:right w:val="single" w:sz="6" w:space="0" w:color="000066"/>
                      </w:divBdr>
                      <w:divsChild>
                        <w:div w:id="105004611">
                          <w:marLeft w:val="150"/>
                          <w:marRight w:val="150"/>
                          <w:marTop w:val="150"/>
                          <w:marBottom w:val="150"/>
                          <w:divBdr>
                            <w:top w:val="none" w:sz="0" w:space="0" w:color="auto"/>
                            <w:left w:val="none" w:sz="0" w:space="0" w:color="auto"/>
                            <w:bottom w:val="none" w:sz="0" w:space="0" w:color="auto"/>
                            <w:right w:val="none" w:sz="0" w:space="0" w:color="auto"/>
                          </w:divBdr>
                          <w:divsChild>
                            <w:div w:id="1783770035">
                              <w:marLeft w:val="0"/>
                              <w:marRight w:val="0"/>
                              <w:marTop w:val="0"/>
                              <w:marBottom w:val="0"/>
                              <w:divBdr>
                                <w:top w:val="none" w:sz="0" w:space="0" w:color="auto"/>
                                <w:left w:val="none" w:sz="0" w:space="0" w:color="auto"/>
                                <w:bottom w:val="none" w:sz="0" w:space="0" w:color="auto"/>
                                <w:right w:val="none" w:sz="0" w:space="0" w:color="auto"/>
                              </w:divBdr>
                              <w:divsChild>
                                <w:div w:id="811023954">
                                  <w:marLeft w:val="0"/>
                                  <w:marRight w:val="0"/>
                                  <w:marTop w:val="0"/>
                                  <w:marBottom w:val="0"/>
                                  <w:divBdr>
                                    <w:top w:val="none" w:sz="0" w:space="0" w:color="auto"/>
                                    <w:left w:val="none" w:sz="0" w:space="0" w:color="auto"/>
                                    <w:bottom w:val="none" w:sz="0" w:space="0" w:color="auto"/>
                                    <w:right w:val="none" w:sz="0" w:space="0" w:color="auto"/>
                                  </w:divBdr>
                                  <w:divsChild>
                                    <w:div w:id="1400053997">
                                      <w:marLeft w:val="0"/>
                                      <w:marRight w:val="0"/>
                                      <w:marTop w:val="0"/>
                                      <w:marBottom w:val="0"/>
                                      <w:divBdr>
                                        <w:top w:val="none" w:sz="0" w:space="0" w:color="auto"/>
                                        <w:left w:val="none" w:sz="0" w:space="0" w:color="auto"/>
                                        <w:bottom w:val="none" w:sz="0" w:space="0" w:color="auto"/>
                                        <w:right w:val="none" w:sz="0" w:space="0" w:color="auto"/>
                                      </w:divBdr>
                                      <w:divsChild>
                                        <w:div w:id="10028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640">
      <w:bodyDiv w:val="1"/>
      <w:marLeft w:val="0"/>
      <w:marRight w:val="0"/>
      <w:marTop w:val="0"/>
      <w:marBottom w:val="0"/>
      <w:divBdr>
        <w:top w:val="none" w:sz="0" w:space="0" w:color="auto"/>
        <w:left w:val="none" w:sz="0" w:space="0" w:color="auto"/>
        <w:bottom w:val="none" w:sz="0" w:space="0" w:color="auto"/>
        <w:right w:val="none" w:sz="0" w:space="0" w:color="auto"/>
      </w:divBdr>
    </w:div>
    <w:div w:id="1786339762">
      <w:bodyDiv w:val="1"/>
      <w:marLeft w:val="0"/>
      <w:marRight w:val="0"/>
      <w:marTop w:val="0"/>
      <w:marBottom w:val="0"/>
      <w:divBdr>
        <w:top w:val="none" w:sz="0" w:space="0" w:color="auto"/>
        <w:left w:val="none" w:sz="0" w:space="0" w:color="auto"/>
        <w:bottom w:val="none" w:sz="0" w:space="0" w:color="auto"/>
        <w:right w:val="none" w:sz="0" w:space="0" w:color="auto"/>
      </w:divBdr>
    </w:div>
    <w:div w:id="1811289084">
      <w:bodyDiv w:val="1"/>
      <w:marLeft w:val="0"/>
      <w:marRight w:val="0"/>
      <w:marTop w:val="0"/>
      <w:marBottom w:val="0"/>
      <w:divBdr>
        <w:top w:val="none" w:sz="0" w:space="0" w:color="auto"/>
        <w:left w:val="none" w:sz="0" w:space="0" w:color="auto"/>
        <w:bottom w:val="none" w:sz="0" w:space="0" w:color="auto"/>
        <w:right w:val="none" w:sz="0" w:space="0" w:color="auto"/>
      </w:divBdr>
    </w:div>
    <w:div w:id="20076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22" ma:contentTypeDescription="This is the Custom Document Type for use by DHCS" ma:contentTypeScope="" ma:versionID="54754345e7a46eefdcce069b4d1cec8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14cdebee284c5e9c52b438d1c9dce7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18</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Operations</TermName>
          <TermId xmlns="http://schemas.microsoft.com/office/infopath/2007/PartnerControls">5e9e8b4a-3a3a-4ed5-9d8b-6a40aeffd627</TermId>
        </TermInfo>
      </Terms>
    </o68eaf9243684232b2418c37bbb152dc>
    <Abstract xmlns="69bc34b3-1921-46c7-8c7a-d18363374b4b">Within the Safety Net Care Pool Expenditure of the 1115 Demonstration Waiver, the Delivery System Reform Incentive Payments (DSRIP) Program was created to support California’s designated public hospital systems’ efforts in transforming their delivery systems to meaningfully enhance the quality of care and the health of the patients and families they serve.  The total Demonstration funding for DSRIP is $3.3 billion in federal funding ($6.5 billion total computable) over a 5-year period (November 1, 2010 – October 31, 2015) and is allocated among the 17 designated public hospital systems.  The focus of years 1-2 of the Demonstration is on building infrastructure and systems.  The focus of years 3-5 of the Demonstration is on outcomes.   Detailed descriptions of the potential projects, required metrics and payment mechanisms can be found in the Special Terms &amp; Conditions (STCs) of the Waiver.  
Funding under the DSRP program is available for the following four categories: 
- Infrastructure Development - Investments in technology, tools and human resources that will strengthen an organization’s ability to serve its populations and continuously improve its services (e.g. increase in primary care capacity, introduction of telemedicine);
- Innovation and Redesign - Investments in new and innovative models of care delivery that have the potential to make significant, demonstrated improvement in patient experience, cost and disease management (expansion of medical homes, primary care redesign);
- Population-Focused Improvement - Investments in enhancing care delivery for the highest burden conditions in public hospital systems affecting the population in question  by increasing and improving reporting of quality and outcomes data; and 
- Urgent Improvement in Care - Broad dissemination of top-level performance on 4 interventions where there is strong evidence that major improvements in care is possible within 5 years. 
Categories 1 and 2, (Infrastructure Development and Innovation and Redesign) are foundational to the success of Categories 3 and 4 (Population-Focused Improvements and Urgent Improvement in Care), as infrastructure development will enhance a hospital’s capacity to conduct, measure and report on quality/performance improvement, expand access to meet demand, and/or enable improved care with strong emphasis on building coordinated systems that promote preventive, primary care.  
Each of the designated public hospital systems has developed a comprehensive DSRIP plan with projects in each of the four program categories.  These plans are extremely comprehensive and encompass more than 100 milestones for each system.  Each DPH system is required to have at least 10 projects but typically most have 15 or more projects.  </Abstract>
    <PublishingContactName xmlns="http://schemas.microsoft.com/sharepoint/v3">Amber Kemp</PublishingContactName>
    <TAGAge xmlns="69bc34b3-1921-46c7-8c7a-d18363374b4b" xsi:nil="true"/>
    <_dlc_DocId xmlns="69bc34b3-1921-46c7-8c7a-d18363374b4b">DHCSDOC-2129867196-580</_dlc_DocId>
    <_dlc_DocIdUrl xmlns="69bc34b3-1921-46c7-8c7a-d18363374b4b">
      <Url>http://dhcs2016prod:88/provgovpart/_layouts/15/DocIdRedir.aspx?ID=DHCSDOC-2129867196-580</Url>
      <Description>DHCSDOC-2129867196-580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1CBB83-A6D8-4C53-9AC2-364E4058F906}">
  <ds:schemaRefs>
    <ds:schemaRef ds:uri="http://schemas.microsoft.com/sharepoint/v3/contenttype/forms"/>
  </ds:schemaRefs>
</ds:datastoreItem>
</file>

<file path=customXml/itemProps2.xml><?xml version="1.0" encoding="utf-8"?>
<ds:datastoreItem xmlns:ds="http://schemas.openxmlformats.org/officeDocument/2006/customXml" ds:itemID="{8287C5BA-2A83-49B2-BC62-B9370204D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6F8CC-A403-4C7C-B57B-00119B430407}"/>
</file>

<file path=customXml/itemProps4.xml><?xml version="1.0" encoding="utf-8"?>
<ds:datastoreItem xmlns:ds="http://schemas.openxmlformats.org/officeDocument/2006/customXml" ds:itemID="{1ADF7A70-4EC5-4564-B394-E1CF5BE93D76}">
  <ds:schemaRefs>
    <ds:schemaRef ds:uri="http://schemas.openxmlformats.org/officeDocument/2006/bibliography"/>
  </ds:schemaRefs>
</ds:datastoreItem>
</file>

<file path=customXml/itemProps5.xml><?xml version="1.0" encoding="utf-8"?>
<ds:datastoreItem xmlns:ds="http://schemas.openxmlformats.org/officeDocument/2006/customXml" ds:itemID="{AAC50129-07BA-4138-AFDC-837F7177A993}">
  <ds:schemaRefs>
    <ds:schemaRef ds:uri="http://schemas.microsoft.com/office/2006/metadata/properties"/>
    <ds:schemaRef ds:uri="http://schemas.microsoft.com/sharepoint/v3"/>
    <ds:schemaRef ds:uri="69bc34b3-1921-46c7-8c7a-d18363374b4b"/>
    <ds:schemaRef ds:uri="c1c1dc04-eeda-4b6e-b2df-40979f5da1d3"/>
  </ds:schemaRefs>
</ds:datastoreItem>
</file>

<file path=customXml/itemProps6.xml><?xml version="1.0" encoding="utf-8"?>
<ds:datastoreItem xmlns:ds="http://schemas.openxmlformats.org/officeDocument/2006/customXml" ds:itemID="{A78B74F9-FDC0-4DDF-8494-08F0123E3667}">
  <ds:schemaRefs>
    <ds:schemaRef ds:uri="http://schemas.openxmlformats.org/officeDocument/2006/bibliography"/>
  </ds:schemaRefs>
</ds:datastoreItem>
</file>

<file path=customXml/itemProps7.xml><?xml version="1.0" encoding="utf-8"?>
<ds:datastoreItem xmlns:ds="http://schemas.openxmlformats.org/officeDocument/2006/customXml" ds:itemID="{1C0AAEE0-88B1-4FF4-9D36-4092F1D3867B}"/>
</file>

<file path=docProps/app.xml><?xml version="1.0" encoding="utf-8"?>
<Properties xmlns="http://schemas.openxmlformats.org/officeDocument/2006/extended-properties" xmlns:vt="http://schemas.openxmlformats.org/officeDocument/2006/docPropsVTypes">
  <Template>Normal</Template>
  <TotalTime>63</TotalTime>
  <Pages>8</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Investing in California’s Public Hospital System Reforms: Proposed Milestones Under the Next Section 1115 Medicaid Waiver</vt:lpstr>
    </vt:vector>
  </TitlesOfParts>
  <Company>Haas School of Business</Company>
  <LinksUpToDate>false</LinksUpToDate>
  <CharactersWithSpaces>13667</CharactersWithSpaces>
  <SharedDoc>false</SharedDoc>
  <HLinks>
    <vt:vector size="30" baseType="variant">
      <vt:variant>
        <vt:i4>2097155</vt:i4>
      </vt:variant>
      <vt:variant>
        <vt:i4>12</vt:i4>
      </vt:variant>
      <vt:variant>
        <vt:i4>0</vt:i4>
      </vt:variant>
      <vt:variant>
        <vt:i4>5</vt:i4>
      </vt:variant>
      <vt:variant>
        <vt:lpwstr>mailto:mfschoenberg@caph.org</vt:lpwstr>
      </vt:variant>
      <vt:variant>
        <vt:lpwstr/>
      </vt:variant>
      <vt:variant>
        <vt:i4>7733329</vt:i4>
      </vt:variant>
      <vt:variant>
        <vt:i4>9</vt:i4>
      </vt:variant>
      <vt:variant>
        <vt:i4>0</vt:i4>
      </vt:variant>
      <vt:variant>
        <vt:i4>5</vt:i4>
      </vt:variant>
      <vt:variant>
        <vt:lpwstr>mailto:Michelle.Colyer@dhcs.ca.gov</vt:lpwstr>
      </vt:variant>
      <vt:variant>
        <vt:lpwstr/>
      </vt:variant>
      <vt:variant>
        <vt:i4>786473</vt:i4>
      </vt:variant>
      <vt:variant>
        <vt:i4>6</vt:i4>
      </vt:variant>
      <vt:variant>
        <vt:i4>0</vt:i4>
      </vt:variant>
      <vt:variant>
        <vt:i4>5</vt:i4>
      </vt:variant>
      <vt:variant>
        <vt:lpwstr>mailto:Jennifer.Kent@dhcs.ca.gov</vt:lpwstr>
      </vt:variant>
      <vt:variant>
        <vt:lpwstr/>
      </vt:variant>
      <vt:variant>
        <vt:i4>1703988</vt:i4>
      </vt:variant>
      <vt:variant>
        <vt:i4>3</vt:i4>
      </vt:variant>
      <vt:variant>
        <vt:i4>0</vt:i4>
      </vt:variant>
      <vt:variant>
        <vt:i4>5</vt:i4>
      </vt:variant>
      <vt:variant>
        <vt:lpwstr>mailto:Vickie.Orlich@dhcs.ca.gov</vt:lpwstr>
      </vt:variant>
      <vt:variant>
        <vt:lpwstr/>
      </vt:variant>
      <vt:variant>
        <vt:i4>4653166</vt:i4>
      </vt:variant>
      <vt:variant>
        <vt:i4>0</vt:i4>
      </vt:variant>
      <vt:variant>
        <vt:i4>0</vt:i4>
      </vt:variant>
      <vt:variant>
        <vt:i4>5</vt:i4>
      </vt:variant>
      <vt:variant>
        <vt:lpwstr>mailto:Neal.Kohatsu@dhcs.ca.gov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3 Plan</dc:title>
  <dc:subject/>
  <dc:creator>emurray</dc:creator>
  <cp:keywords>Delivery System Reform Incentive Payments Program, Delivery System Reform Incentive Pool, Delivery System Reform Program, DSRIP, 1115 Waiver, California Association of Public Hospitals, CAPH, Safety Net Institute, SNI, designated public hospitals systems, Alameda County Medical Center, Arrowhead Regional Medical Center, Contra Costa Regional Medical Center and Health Center, Kern Medical Center, Los Angeles County Department of Health Services, Natividad Medical Center, Riverside County Regional Medical Center, San Francisco General Hospital, San Joaquin General Hospital, San Mateo Medical Center, Santa Clara Valley Medical Center, UC Davis Medical Center, University of California Davis Medical Center, UC Irvine Medical Center, University of California Irvine Medical Center, UCLA Hospitals, University of California Los Angeles Hospitals, UC San Diego Health System, University of California San Diego Health System, UCSF Medical Center, University of California San Francisco Medical Center, Ventura County Medical Center, Delivery System Reform, Innovative, Centers for Medicare and Medicaid Services, CMS, Institute for Population Health Improvement, Dr. Kenneth W. Kizer, Ken Kizer, DHCS Quality Plan, Quality Improvement, Rapid-Cycle Improvement, Rapid-Cycle Improvement, Infrastructure Development, Innovation and Redesign, Population-focused Improvements, Urgent Improvement in Care, Semi-Annual Report, Year-End Report, Allocation Table, Incentive Payment Table</cp:keywords>
  <cp:lastModifiedBy>Jamie Bracht</cp:lastModifiedBy>
  <cp:revision>7</cp:revision>
  <cp:lastPrinted>2011-04-11T20:40:00Z</cp:lastPrinted>
  <dcterms:created xsi:type="dcterms:W3CDTF">2011-04-11T20:25:00Z</dcterms:created>
  <dcterms:modified xsi:type="dcterms:W3CDTF">2020-10-27T00:21:00Z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Order">
    <vt:r8>305800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4199e15f-dd6d-4e78-ad82-327f7eb6ea05</vt:lpwstr>
  </property>
  <property fmtid="{D5CDD505-2E9C-101B-9397-08002B2CF9AE}" pid="10" name="Remediated">
    <vt:bool>false</vt:bool>
  </property>
  <property fmtid="{D5CDD505-2E9C-101B-9397-08002B2CF9AE}" pid="11" name="Organization">
    <vt:lpwstr>92</vt:lpwstr>
  </property>
  <property fmtid="{D5CDD505-2E9C-101B-9397-08002B2CF9AE}" pid="12" name="Division">
    <vt:lpwstr>18;#Managed Care Operations|5e9e8b4a-3a3a-4ed5-9d8b-6a40aeffd627</vt:lpwstr>
  </property>
</Properties>
</file>