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E6C57" w14:textId="77777777" w:rsidR="009E7396" w:rsidRDefault="009E7396" w:rsidP="007A78A2">
      <w:pPr>
        <w:jc w:val="both"/>
        <w:outlineLvl w:val="0"/>
        <w:rPr>
          <w:b/>
        </w:rPr>
      </w:pPr>
    </w:p>
    <w:p w14:paraId="187F011A" w14:textId="77777777" w:rsidR="009E7396" w:rsidRDefault="009E7396" w:rsidP="007A78A2">
      <w:pPr>
        <w:jc w:val="both"/>
        <w:outlineLvl w:val="0"/>
        <w:rPr>
          <w:b/>
        </w:rPr>
      </w:pPr>
    </w:p>
    <w:p w14:paraId="5B59FE76" w14:textId="77777777" w:rsidR="009E7396" w:rsidRDefault="00A97CFB" w:rsidP="009E7396">
      <w:pPr>
        <w:jc w:val="center"/>
        <w:outlineLvl w:val="0"/>
        <w:rPr>
          <w:b/>
        </w:rPr>
      </w:pPr>
      <w:r>
        <w:rPr>
          <w:b/>
        </w:rPr>
        <w:t xml:space="preserve">EXHIBIT </w:t>
      </w:r>
      <w:r w:rsidR="008E738E">
        <w:rPr>
          <w:b/>
        </w:rPr>
        <w:t>E</w:t>
      </w:r>
    </w:p>
    <w:p w14:paraId="2683E1AA" w14:textId="77777777" w:rsidR="009E7396" w:rsidRDefault="009E7396" w:rsidP="009E7396">
      <w:pPr>
        <w:jc w:val="center"/>
        <w:outlineLvl w:val="0"/>
        <w:rPr>
          <w:b/>
        </w:rPr>
      </w:pPr>
    </w:p>
    <w:p w14:paraId="2C7506B5" w14:textId="77777777" w:rsidR="009E7396" w:rsidRDefault="009E7396" w:rsidP="009E7396">
      <w:pPr>
        <w:jc w:val="center"/>
        <w:outlineLvl w:val="0"/>
        <w:rPr>
          <w:b/>
        </w:rPr>
      </w:pPr>
      <w:r>
        <w:rPr>
          <w:b/>
        </w:rPr>
        <w:t>NOTIFICATION OF BREACH</w:t>
      </w:r>
      <w:r w:rsidR="008314D4">
        <w:rPr>
          <w:b/>
        </w:rPr>
        <w:t xml:space="preserve"> </w:t>
      </w:r>
    </w:p>
    <w:p w14:paraId="208F2054" w14:textId="77777777" w:rsidR="009E7396" w:rsidRDefault="009E7396" w:rsidP="007A78A2">
      <w:pPr>
        <w:jc w:val="both"/>
        <w:outlineLvl w:val="0"/>
        <w:rPr>
          <w:b/>
        </w:rPr>
      </w:pPr>
    </w:p>
    <w:p w14:paraId="2DD7F070" w14:textId="77777777" w:rsidR="008A694F" w:rsidRDefault="00A97CFB">
      <w:pPr>
        <w:jc w:val="both"/>
      </w:pPr>
      <w:r>
        <w:t>User agrees:</w:t>
      </w:r>
    </w:p>
    <w:p w14:paraId="502FBBD3" w14:textId="77777777" w:rsidR="008A694F" w:rsidRDefault="008A694F">
      <w:pPr>
        <w:ind w:left="360"/>
        <w:jc w:val="both"/>
      </w:pPr>
    </w:p>
    <w:p w14:paraId="52455DE6" w14:textId="77777777" w:rsidR="008A694F" w:rsidRPr="00414C9A" w:rsidRDefault="006E2A20" w:rsidP="007A78A2">
      <w:pPr>
        <w:pStyle w:val="Footer"/>
        <w:tabs>
          <w:tab w:val="clear" w:pos="4320"/>
          <w:tab w:val="clear" w:pos="8640"/>
        </w:tabs>
        <w:ind w:left="720" w:hanging="720"/>
        <w:jc w:val="both"/>
        <w:outlineLvl w:val="0"/>
        <w:rPr>
          <w:b/>
        </w:rPr>
      </w:pPr>
      <w:r>
        <w:rPr>
          <w:b/>
        </w:rPr>
        <w:t>A.</w:t>
      </w:r>
      <w:r>
        <w:rPr>
          <w:b/>
        </w:rPr>
        <w:tab/>
      </w:r>
      <w:r w:rsidR="008A694F" w:rsidRPr="00414C9A">
        <w:rPr>
          <w:b/>
        </w:rPr>
        <w:t>Definitions</w:t>
      </w:r>
    </w:p>
    <w:p w14:paraId="4A302F00" w14:textId="77777777" w:rsidR="008A694F" w:rsidRDefault="008A694F">
      <w:pPr>
        <w:pStyle w:val="Footer"/>
        <w:tabs>
          <w:tab w:val="clear" w:pos="4320"/>
          <w:tab w:val="clear" w:pos="8640"/>
        </w:tabs>
        <w:ind w:left="-360"/>
        <w:jc w:val="both"/>
      </w:pPr>
    </w:p>
    <w:p w14:paraId="3587E2CD" w14:textId="77777777" w:rsidR="008A694F" w:rsidRDefault="008A694F" w:rsidP="001F1CBA">
      <w:pPr>
        <w:pStyle w:val="Footer"/>
        <w:numPr>
          <w:ilvl w:val="0"/>
          <w:numId w:val="21"/>
        </w:numPr>
        <w:tabs>
          <w:tab w:val="clear" w:pos="2160"/>
          <w:tab w:val="clear" w:pos="4320"/>
          <w:tab w:val="clear" w:pos="8640"/>
          <w:tab w:val="num" w:pos="1440"/>
        </w:tabs>
        <w:ind w:left="1440" w:hanging="720"/>
        <w:jc w:val="both"/>
      </w:pPr>
      <w:r>
        <w:t>Breach shall have the meaning given to such term under HIPAA, the HITECH Act, and the HIPAA regulations.</w:t>
      </w:r>
    </w:p>
    <w:p w14:paraId="3914971C" w14:textId="77777777" w:rsidR="008A694F" w:rsidRDefault="008A694F" w:rsidP="001F1CBA">
      <w:pPr>
        <w:pStyle w:val="Footer"/>
        <w:tabs>
          <w:tab w:val="clear" w:pos="4320"/>
          <w:tab w:val="clear" w:pos="8640"/>
          <w:tab w:val="num" w:pos="1440"/>
        </w:tabs>
        <w:ind w:left="1440" w:hanging="720"/>
        <w:jc w:val="both"/>
      </w:pPr>
    </w:p>
    <w:p w14:paraId="65F5CF55" w14:textId="77777777" w:rsidR="008A694F" w:rsidRDefault="008A694F" w:rsidP="001F1CBA">
      <w:pPr>
        <w:pStyle w:val="Footer"/>
        <w:numPr>
          <w:ilvl w:val="0"/>
          <w:numId w:val="21"/>
        </w:numPr>
        <w:tabs>
          <w:tab w:val="clear" w:pos="2160"/>
          <w:tab w:val="clear" w:pos="4320"/>
          <w:tab w:val="clear" w:pos="8640"/>
          <w:tab w:val="num" w:pos="1440"/>
        </w:tabs>
        <w:ind w:left="1440" w:hanging="720"/>
        <w:jc w:val="both"/>
      </w:pPr>
      <w:r>
        <w:t>Electronic Health Record shall have the meaning given to such term in the HITECH Act, including, but not limited to, 42 U</w:t>
      </w:r>
      <w:r w:rsidR="00A57618">
        <w:t>.</w:t>
      </w:r>
      <w:r>
        <w:t>S</w:t>
      </w:r>
      <w:r w:rsidR="00A57618">
        <w:t>.</w:t>
      </w:r>
      <w:r>
        <w:t xml:space="preserve">C Section 17921 and implementing regulations.    </w:t>
      </w:r>
    </w:p>
    <w:p w14:paraId="221FD8A1" w14:textId="77777777" w:rsidR="008A694F" w:rsidRDefault="008A694F" w:rsidP="001F1CBA">
      <w:pPr>
        <w:pStyle w:val="Footer"/>
        <w:tabs>
          <w:tab w:val="clear" w:pos="4320"/>
          <w:tab w:val="clear" w:pos="8640"/>
          <w:tab w:val="num" w:pos="1440"/>
        </w:tabs>
        <w:ind w:left="1440" w:hanging="720"/>
        <w:jc w:val="both"/>
      </w:pPr>
    </w:p>
    <w:p w14:paraId="3AC66FC8" w14:textId="77777777" w:rsidR="008A694F" w:rsidRDefault="008A694F" w:rsidP="001F1CBA">
      <w:pPr>
        <w:pStyle w:val="Footer"/>
        <w:numPr>
          <w:ilvl w:val="0"/>
          <w:numId w:val="21"/>
        </w:numPr>
        <w:tabs>
          <w:tab w:val="clear" w:pos="2160"/>
          <w:tab w:val="clear" w:pos="4320"/>
          <w:tab w:val="clear" w:pos="8640"/>
          <w:tab w:val="num" w:pos="1440"/>
        </w:tabs>
        <w:ind w:left="1440" w:hanging="720"/>
        <w:jc w:val="both"/>
      </w:pPr>
      <w:r>
        <w:t xml:space="preserve">Electronic Protected Health Information (ePHI) means individually identifiable health information transmitted by electronic media or maintained in electronic media, as set forth under 45 CFR </w:t>
      </w:r>
      <w:r w:rsidR="00DF46BF">
        <w:t>s</w:t>
      </w:r>
      <w:r>
        <w:t xml:space="preserve">ection 160.103.  </w:t>
      </w:r>
    </w:p>
    <w:p w14:paraId="69BB1695" w14:textId="77777777" w:rsidR="008A694F" w:rsidRDefault="008A694F" w:rsidP="001F1CBA">
      <w:pPr>
        <w:pStyle w:val="Footer"/>
        <w:tabs>
          <w:tab w:val="clear" w:pos="4320"/>
          <w:tab w:val="clear" w:pos="8640"/>
          <w:tab w:val="num" w:pos="1440"/>
        </w:tabs>
        <w:ind w:left="1440" w:hanging="720"/>
        <w:jc w:val="both"/>
      </w:pPr>
    </w:p>
    <w:p w14:paraId="495E448B" w14:textId="77777777" w:rsidR="008A694F" w:rsidRDefault="008A694F" w:rsidP="001F1CBA">
      <w:pPr>
        <w:pStyle w:val="Footer"/>
        <w:numPr>
          <w:ilvl w:val="0"/>
          <w:numId w:val="21"/>
        </w:numPr>
        <w:tabs>
          <w:tab w:val="clear" w:pos="2160"/>
          <w:tab w:val="clear" w:pos="4320"/>
          <w:tab w:val="clear" w:pos="8640"/>
          <w:tab w:val="num" w:pos="1440"/>
        </w:tabs>
        <w:ind w:left="1440" w:hanging="720"/>
        <w:jc w:val="both"/>
      </w:pPr>
      <w:r>
        <w:t xml:space="preserve">Individually Identifiable Health Information means health information, including demographic information collected from an individual, that is created or received by a health care provider, health plan, employer or health care clearinghouse, and relates to the past, present or future physical or mental health or condition of an individual, the provision of health care to an individual, or the past, present, or future payment for the provision of health care to an individual, that identifies the individual or where there is a reasonable basis to believe the information can be used to identify the individual, as set forth under 45 CFR </w:t>
      </w:r>
      <w:r w:rsidR="00C457AC">
        <w:t xml:space="preserve">section </w:t>
      </w:r>
      <w:r>
        <w:t>160.103.</w:t>
      </w:r>
    </w:p>
    <w:p w14:paraId="40787059" w14:textId="77777777" w:rsidR="008A694F" w:rsidRDefault="008A694F" w:rsidP="001F1CBA">
      <w:pPr>
        <w:pStyle w:val="Footer"/>
        <w:tabs>
          <w:tab w:val="clear" w:pos="4320"/>
          <w:tab w:val="clear" w:pos="8640"/>
          <w:tab w:val="num" w:pos="1440"/>
        </w:tabs>
        <w:ind w:left="1440" w:hanging="720"/>
        <w:jc w:val="both"/>
      </w:pPr>
    </w:p>
    <w:p w14:paraId="677AD6BA" w14:textId="77777777" w:rsidR="008A694F" w:rsidRDefault="008A694F" w:rsidP="001F1CBA">
      <w:pPr>
        <w:pStyle w:val="Footer"/>
        <w:numPr>
          <w:ilvl w:val="0"/>
          <w:numId w:val="21"/>
        </w:numPr>
        <w:tabs>
          <w:tab w:val="clear" w:pos="2160"/>
          <w:tab w:val="clear" w:pos="4320"/>
          <w:tab w:val="clear" w:pos="8640"/>
          <w:tab w:val="num" w:pos="1440"/>
        </w:tabs>
        <w:ind w:left="1440" w:hanging="720"/>
        <w:jc w:val="both"/>
      </w:pPr>
      <w:r>
        <w:t xml:space="preserve">Privacy Rule shall mean the HIPAA Regulation that is found at 45 </w:t>
      </w:r>
      <w:r w:rsidR="004A53ED">
        <w:t>CFR</w:t>
      </w:r>
      <w:r>
        <w:t xml:space="preserve"> Part</w:t>
      </w:r>
      <w:r w:rsidR="00EF3785">
        <w:t>s</w:t>
      </w:r>
      <w:r>
        <w:t xml:space="preserve"> 160 and 164.  </w:t>
      </w:r>
    </w:p>
    <w:p w14:paraId="6E8C99F3" w14:textId="77777777" w:rsidR="008A694F" w:rsidRDefault="008A694F" w:rsidP="001F1CBA">
      <w:pPr>
        <w:pStyle w:val="Footer"/>
        <w:tabs>
          <w:tab w:val="clear" w:pos="4320"/>
          <w:tab w:val="clear" w:pos="8640"/>
          <w:tab w:val="num" w:pos="1440"/>
        </w:tabs>
        <w:ind w:left="1440" w:hanging="720"/>
        <w:jc w:val="both"/>
      </w:pPr>
    </w:p>
    <w:p w14:paraId="22FAED33" w14:textId="77777777" w:rsidR="008A694F" w:rsidRDefault="008A694F" w:rsidP="001F1CBA">
      <w:pPr>
        <w:pStyle w:val="Footer"/>
        <w:numPr>
          <w:ilvl w:val="0"/>
          <w:numId w:val="21"/>
        </w:numPr>
        <w:tabs>
          <w:tab w:val="clear" w:pos="2160"/>
          <w:tab w:val="clear" w:pos="4320"/>
          <w:tab w:val="clear" w:pos="8640"/>
          <w:tab w:val="num" w:pos="1440"/>
        </w:tabs>
        <w:ind w:left="1440" w:hanging="720"/>
        <w:jc w:val="both"/>
      </w:pPr>
      <w:r>
        <w:t>Personal Information shall have the meaning given to such term in California Civil Code section 1798.29.</w:t>
      </w:r>
    </w:p>
    <w:p w14:paraId="0F6A82FD" w14:textId="77777777" w:rsidR="008A694F" w:rsidRDefault="008A694F" w:rsidP="001F1CBA">
      <w:pPr>
        <w:pStyle w:val="Footer"/>
        <w:tabs>
          <w:tab w:val="clear" w:pos="4320"/>
          <w:tab w:val="clear" w:pos="8640"/>
          <w:tab w:val="num" w:pos="1440"/>
        </w:tabs>
        <w:ind w:left="1440" w:hanging="720"/>
        <w:jc w:val="both"/>
      </w:pPr>
    </w:p>
    <w:p w14:paraId="042FE600" w14:textId="77777777" w:rsidR="008A694F" w:rsidRDefault="008A694F" w:rsidP="001F1CBA">
      <w:pPr>
        <w:pStyle w:val="Footer"/>
        <w:numPr>
          <w:ilvl w:val="0"/>
          <w:numId w:val="21"/>
        </w:numPr>
        <w:tabs>
          <w:tab w:val="clear" w:pos="2160"/>
          <w:tab w:val="clear" w:pos="4320"/>
          <w:tab w:val="clear" w:pos="8640"/>
          <w:tab w:val="num" w:pos="1440"/>
        </w:tabs>
        <w:ind w:left="1440" w:hanging="720"/>
        <w:jc w:val="both"/>
      </w:pPr>
      <w:r>
        <w:t xml:space="preserve">Protected Health Information means individually identifiable health information that is transmitted by electronic media, maintained in electronic media, or is transmitted or maintained in any other form or medium, as set forth under 45 CFR </w:t>
      </w:r>
      <w:r w:rsidR="00E15793">
        <w:t>s</w:t>
      </w:r>
      <w:r>
        <w:t>ection 160.103.</w:t>
      </w:r>
    </w:p>
    <w:p w14:paraId="3C97496B" w14:textId="77777777" w:rsidR="008A694F" w:rsidRDefault="008A694F" w:rsidP="001F1CBA">
      <w:pPr>
        <w:pStyle w:val="Footer"/>
        <w:tabs>
          <w:tab w:val="clear" w:pos="4320"/>
          <w:tab w:val="clear" w:pos="8640"/>
        </w:tabs>
        <w:ind w:left="720"/>
        <w:jc w:val="both"/>
      </w:pPr>
    </w:p>
    <w:p w14:paraId="12E86949" w14:textId="77777777" w:rsidR="008A694F" w:rsidRPr="002D2ADA" w:rsidRDefault="008A694F" w:rsidP="001F1CBA">
      <w:pPr>
        <w:pStyle w:val="Footer"/>
        <w:numPr>
          <w:ilvl w:val="0"/>
          <w:numId w:val="21"/>
        </w:numPr>
        <w:tabs>
          <w:tab w:val="clear" w:pos="2160"/>
          <w:tab w:val="clear" w:pos="4320"/>
          <w:tab w:val="clear" w:pos="8640"/>
          <w:tab w:val="num" w:pos="1440"/>
        </w:tabs>
        <w:ind w:left="1440" w:hanging="720"/>
        <w:jc w:val="both"/>
      </w:pPr>
      <w:r w:rsidRPr="002D2ADA">
        <w:t xml:space="preserve">Required by law, as set forth under 45 CFR </w:t>
      </w:r>
      <w:r w:rsidR="00E15793">
        <w:t>s</w:t>
      </w:r>
      <w:r w:rsidRPr="002D2ADA">
        <w:t>ection 164.103, means a mandate contained in law that compels an entity to make a use or disclosure of PHI that is enforceable in a court of law.  This includes, but is not limited to, court orders and court-ordered warrants, subpoenas or summons issued by a court, grand jury, a governmental or tribal inspector general, or an administrative body authorized to require the production of information, and a civil or an authorized investigative demand.  It also includes Medicare conditions of participation with respect to health care providers participating in the program, and statutes or regulations that require the production of information, including statutes or regulations that require such information if payment is sought under a government program providing public benefits.</w:t>
      </w:r>
    </w:p>
    <w:p w14:paraId="791BE012" w14:textId="77777777" w:rsidR="008A694F" w:rsidRDefault="008A694F">
      <w:pPr>
        <w:pStyle w:val="Footer"/>
        <w:tabs>
          <w:tab w:val="clear" w:pos="4320"/>
          <w:tab w:val="clear" w:pos="8640"/>
        </w:tabs>
        <w:jc w:val="both"/>
      </w:pPr>
    </w:p>
    <w:p w14:paraId="3D70087A" w14:textId="77777777" w:rsidR="008A694F" w:rsidRDefault="008A694F" w:rsidP="001F1CBA">
      <w:pPr>
        <w:pStyle w:val="Footer"/>
        <w:numPr>
          <w:ilvl w:val="0"/>
          <w:numId w:val="21"/>
        </w:numPr>
        <w:tabs>
          <w:tab w:val="clear" w:pos="2160"/>
          <w:tab w:val="clear" w:pos="4320"/>
          <w:tab w:val="clear" w:pos="8640"/>
          <w:tab w:val="num" w:pos="1440"/>
        </w:tabs>
        <w:ind w:left="1440" w:hanging="720"/>
        <w:jc w:val="both"/>
      </w:pPr>
      <w:r>
        <w:t xml:space="preserve">Security Incident means the attempted or successful unauthorized access, use, disclosure, modification, </w:t>
      </w:r>
      <w:r w:rsidR="008479C6">
        <w:t xml:space="preserve">loss </w:t>
      </w:r>
      <w:r>
        <w:t xml:space="preserve">or destruction of PHI or PI, or confidential data that is essential to the ongoing operation of the </w:t>
      </w:r>
      <w:r w:rsidR="008F0B3B">
        <w:t>User</w:t>
      </w:r>
      <w:r>
        <w:t>’s organization and intended for internal use; or interference with system operations in an information system.</w:t>
      </w:r>
    </w:p>
    <w:p w14:paraId="0E020691" w14:textId="77777777" w:rsidR="008A694F" w:rsidRDefault="008A694F" w:rsidP="001F1CBA">
      <w:pPr>
        <w:pStyle w:val="Footer"/>
        <w:tabs>
          <w:tab w:val="clear" w:pos="4320"/>
          <w:tab w:val="clear" w:pos="8640"/>
        </w:tabs>
        <w:ind w:left="720"/>
        <w:jc w:val="both"/>
      </w:pPr>
    </w:p>
    <w:p w14:paraId="7EC29EC5" w14:textId="77777777" w:rsidR="008A694F" w:rsidRDefault="008A694F" w:rsidP="001F1CBA">
      <w:pPr>
        <w:pStyle w:val="Footer"/>
        <w:numPr>
          <w:ilvl w:val="0"/>
          <w:numId w:val="21"/>
        </w:numPr>
        <w:tabs>
          <w:tab w:val="clear" w:pos="2160"/>
          <w:tab w:val="clear" w:pos="4320"/>
          <w:tab w:val="clear" w:pos="8640"/>
          <w:tab w:val="num" w:pos="1440"/>
        </w:tabs>
        <w:ind w:left="1440" w:hanging="720"/>
        <w:jc w:val="both"/>
      </w:pPr>
      <w:r>
        <w:t>Secretary means the Secretary of the U.S. Department of Health and Human Services ("HHS") or the Secretary's designee.</w:t>
      </w:r>
    </w:p>
    <w:p w14:paraId="0B51F151" w14:textId="77777777" w:rsidR="008A694F" w:rsidRDefault="008A694F" w:rsidP="001F1CBA">
      <w:pPr>
        <w:pStyle w:val="Footer"/>
        <w:tabs>
          <w:tab w:val="clear" w:pos="4320"/>
          <w:tab w:val="clear" w:pos="8640"/>
        </w:tabs>
        <w:ind w:left="720"/>
        <w:jc w:val="both"/>
      </w:pPr>
    </w:p>
    <w:p w14:paraId="61A36CBE" w14:textId="77777777" w:rsidR="008A694F" w:rsidRPr="001F1CBA" w:rsidRDefault="008A694F" w:rsidP="001F1CBA">
      <w:pPr>
        <w:pStyle w:val="Footer"/>
        <w:numPr>
          <w:ilvl w:val="0"/>
          <w:numId w:val="21"/>
        </w:numPr>
        <w:tabs>
          <w:tab w:val="clear" w:pos="2160"/>
          <w:tab w:val="clear" w:pos="4320"/>
          <w:tab w:val="clear" w:pos="8640"/>
          <w:tab w:val="num" w:pos="1440"/>
        </w:tabs>
        <w:ind w:left="1440" w:hanging="720"/>
        <w:jc w:val="both"/>
      </w:pPr>
      <w:r>
        <w:lastRenderedPageBreak/>
        <w:t xml:space="preserve">Security Rule shall mean the HIPAA regulation that is found at 45 CFR </w:t>
      </w:r>
      <w:r w:rsidR="00862A08">
        <w:t xml:space="preserve">section </w:t>
      </w:r>
      <w:r>
        <w:t xml:space="preserve">164. </w:t>
      </w:r>
      <w:r w:rsidR="00C9776F">
        <w:t xml:space="preserve"> </w:t>
      </w:r>
      <w:r w:rsidR="00646FCE" w:rsidRPr="001F1CBA">
        <w:t>HIPAA Exhibit 4</w:t>
      </w:r>
      <w:r w:rsidR="00D82B43" w:rsidRPr="001F1CBA">
        <w:t>/1</w:t>
      </w:r>
      <w:r w:rsidR="00646FCE" w:rsidRPr="001F1CBA">
        <w:t>0</w:t>
      </w:r>
    </w:p>
    <w:p w14:paraId="558F9754" w14:textId="77777777" w:rsidR="007D7441" w:rsidRPr="00C9776F" w:rsidRDefault="007D7441" w:rsidP="007D7441">
      <w:pPr>
        <w:pStyle w:val="Footer"/>
        <w:tabs>
          <w:tab w:val="clear" w:pos="4320"/>
          <w:tab w:val="clear" w:pos="8640"/>
        </w:tabs>
        <w:jc w:val="both"/>
      </w:pPr>
    </w:p>
    <w:p w14:paraId="00AD5759" w14:textId="77777777" w:rsidR="008A694F" w:rsidRDefault="008A694F" w:rsidP="001F1CBA">
      <w:pPr>
        <w:pStyle w:val="Footer"/>
        <w:numPr>
          <w:ilvl w:val="0"/>
          <w:numId w:val="21"/>
        </w:numPr>
        <w:tabs>
          <w:tab w:val="clear" w:pos="2160"/>
          <w:tab w:val="clear" w:pos="4320"/>
          <w:tab w:val="clear" w:pos="8640"/>
          <w:tab w:val="num" w:pos="1440"/>
        </w:tabs>
        <w:ind w:left="1440" w:hanging="720"/>
        <w:jc w:val="both"/>
      </w:pPr>
      <w:r w:rsidRPr="00A74D54">
        <w:t xml:space="preserve">Unsecured PHI shall have the meaning given to such term under the HITECH Act, </w:t>
      </w:r>
      <w:r w:rsidR="00A57618">
        <w:t xml:space="preserve">42 U.S.C. </w:t>
      </w:r>
      <w:r w:rsidR="00862A08">
        <w:t xml:space="preserve">section </w:t>
      </w:r>
      <w:r w:rsidR="00A57618">
        <w:t xml:space="preserve">17932(h), </w:t>
      </w:r>
      <w:r w:rsidRPr="00A74D54">
        <w:t>any guidance issued pursuant to such Act</w:t>
      </w:r>
      <w:r w:rsidR="00A57618">
        <w:t xml:space="preserve"> </w:t>
      </w:r>
      <w:r w:rsidRPr="00A74D54">
        <w:t xml:space="preserve">and the HIPAA regulations. </w:t>
      </w:r>
    </w:p>
    <w:p w14:paraId="14FC9F0B" w14:textId="77777777" w:rsidR="006E2A20" w:rsidRPr="00A74D54" w:rsidRDefault="006E2A20" w:rsidP="006E2A20">
      <w:pPr>
        <w:pStyle w:val="Footer"/>
        <w:tabs>
          <w:tab w:val="clear" w:pos="4320"/>
          <w:tab w:val="clear" w:pos="8640"/>
        </w:tabs>
        <w:ind w:firstLine="720"/>
        <w:jc w:val="both"/>
      </w:pPr>
    </w:p>
    <w:p w14:paraId="3A6E14D5" w14:textId="77777777" w:rsidR="008A694F" w:rsidRDefault="008A694F">
      <w:pPr>
        <w:pStyle w:val="Footer"/>
        <w:tabs>
          <w:tab w:val="clear" w:pos="4320"/>
          <w:tab w:val="clear" w:pos="8640"/>
        </w:tabs>
        <w:jc w:val="both"/>
      </w:pPr>
    </w:p>
    <w:p w14:paraId="2C21F853" w14:textId="77777777" w:rsidR="008F768A" w:rsidRDefault="008F768A">
      <w:pPr>
        <w:pStyle w:val="Footer"/>
        <w:tabs>
          <w:tab w:val="clear" w:pos="4320"/>
          <w:tab w:val="clear" w:pos="8640"/>
        </w:tabs>
        <w:jc w:val="both"/>
      </w:pPr>
    </w:p>
    <w:p w14:paraId="2E404824" w14:textId="77777777" w:rsidR="008A694F" w:rsidRDefault="006E2A20" w:rsidP="006E2A20">
      <w:pPr>
        <w:jc w:val="both"/>
      </w:pPr>
      <w:r>
        <w:rPr>
          <w:b/>
        </w:rPr>
        <w:t xml:space="preserve">B.  </w:t>
      </w:r>
      <w:r>
        <w:rPr>
          <w:b/>
        </w:rPr>
        <w:tab/>
      </w:r>
      <w:r w:rsidR="008A694F" w:rsidRPr="006E2A20">
        <w:rPr>
          <w:b/>
        </w:rPr>
        <w:t>Breach</w:t>
      </w:r>
      <w:r w:rsidR="00EA4D47" w:rsidRPr="006E2A20">
        <w:rPr>
          <w:b/>
        </w:rPr>
        <w:t>es and Security Incidents.</w:t>
      </w:r>
      <w:r w:rsidR="008A694F">
        <w:rPr>
          <w:i/>
        </w:rPr>
        <w:t xml:space="preserve">  </w:t>
      </w:r>
      <w:r w:rsidR="008A694F">
        <w:t>During the term of this Agreement</w:t>
      </w:r>
      <w:r w:rsidR="00143835">
        <w:t xml:space="preserve">, </w:t>
      </w:r>
      <w:r>
        <w:t xml:space="preserve">User </w:t>
      </w:r>
      <w:r w:rsidR="00143835">
        <w:t xml:space="preserve">agrees to </w:t>
      </w:r>
      <w:r w:rsidR="00143835" w:rsidRPr="00A74D54">
        <w:t>implement reasonable systems for the discovery and prompt reporting of any breach or security incident,</w:t>
      </w:r>
      <w:r w:rsidR="00143835">
        <w:t xml:space="preserve"> and to take the following steps</w:t>
      </w:r>
      <w:r w:rsidR="0060169B">
        <w:t>:</w:t>
      </w:r>
    </w:p>
    <w:p w14:paraId="731C6B8F" w14:textId="77777777" w:rsidR="008A694F" w:rsidRDefault="008A694F">
      <w:pPr>
        <w:ind w:left="360"/>
        <w:jc w:val="both"/>
      </w:pPr>
    </w:p>
    <w:p w14:paraId="24574F07" w14:textId="77777777" w:rsidR="00D463DB" w:rsidRDefault="00CD4AD0" w:rsidP="00CD4AD0">
      <w:pPr>
        <w:tabs>
          <w:tab w:val="left" w:pos="1440"/>
        </w:tabs>
        <w:ind w:left="2160" w:hanging="2160"/>
        <w:jc w:val="both"/>
      </w:pPr>
      <w:r>
        <w:rPr>
          <w:b/>
          <w:i/>
        </w:rPr>
        <w:tab/>
      </w:r>
      <w:r w:rsidRPr="00E162F2">
        <w:t>1.</w:t>
      </w:r>
      <w:r>
        <w:rPr>
          <w:b/>
          <w:i/>
        </w:rPr>
        <w:tab/>
      </w:r>
      <w:r w:rsidR="00EA4D47">
        <w:rPr>
          <w:b/>
          <w:i/>
        </w:rPr>
        <w:t>Noti</w:t>
      </w:r>
      <w:r w:rsidR="00576D9B">
        <w:rPr>
          <w:b/>
          <w:i/>
        </w:rPr>
        <w:t>ce</w:t>
      </w:r>
      <w:r w:rsidR="00EA4D47">
        <w:rPr>
          <w:b/>
          <w:i/>
        </w:rPr>
        <w:t xml:space="preserve"> </w:t>
      </w:r>
      <w:r w:rsidR="00143A5D">
        <w:rPr>
          <w:b/>
          <w:i/>
        </w:rPr>
        <w:t>to DHC</w:t>
      </w:r>
      <w:r w:rsidR="004B321C" w:rsidRPr="004B321C">
        <w:rPr>
          <w:b/>
        </w:rPr>
        <w:t>S.</w:t>
      </w:r>
      <w:r>
        <w:rPr>
          <w:b/>
        </w:rPr>
        <w:t xml:space="preserve">  </w:t>
      </w:r>
      <w:r w:rsidR="008A694F">
        <w:rPr>
          <w:i/>
        </w:rPr>
        <w:t xml:space="preserve"> </w:t>
      </w:r>
      <w:r w:rsidR="002D2ADA" w:rsidRPr="002D2ADA">
        <w:t xml:space="preserve">(1) </w:t>
      </w:r>
      <w:r w:rsidR="008A694F">
        <w:t xml:space="preserve">To notify DHCS </w:t>
      </w:r>
      <w:r w:rsidR="008A694F">
        <w:rPr>
          <w:b/>
        </w:rPr>
        <w:t>immediately by telephone call plus email or fax</w:t>
      </w:r>
      <w:r w:rsidR="008A694F">
        <w:t xml:space="preserve"> upon the discovery of a breach of </w:t>
      </w:r>
      <w:r w:rsidR="00D93976">
        <w:t xml:space="preserve">unsecured </w:t>
      </w:r>
      <w:r w:rsidR="008A694F">
        <w:t xml:space="preserve">PHI or PI in electronic media or in any other media if the PHI or PI was, or is reasonably believed to have been, </w:t>
      </w:r>
      <w:r w:rsidR="002D2ADA">
        <w:t xml:space="preserve">accessed or </w:t>
      </w:r>
      <w:r w:rsidR="008A694F">
        <w:t>acquired by an unauthorized person</w:t>
      </w:r>
      <w:r w:rsidR="00967DA6">
        <w:t>, or upon the discovery of a suspected security incident that involves data provided to DHCS by the Social Security Administration</w:t>
      </w:r>
      <w:r w:rsidR="002D2ADA">
        <w:t xml:space="preserve">.  (2) To notify DHCS </w:t>
      </w:r>
      <w:r w:rsidR="008A694F">
        <w:rPr>
          <w:b/>
        </w:rPr>
        <w:t>within 24 hours by email or fax</w:t>
      </w:r>
      <w:r w:rsidR="008A694F">
        <w:t xml:space="preserve"> of the discovery of any suspected security incident, intrusion or unauthorized access, use or disclosure of PHI </w:t>
      </w:r>
      <w:r w:rsidR="00E161F9">
        <w:t xml:space="preserve">or PI </w:t>
      </w:r>
      <w:r w:rsidR="008A694F">
        <w:t xml:space="preserve">in violation of this Agreement and this Addendum, or potential loss of confidential data affecting this Agreement.  </w:t>
      </w:r>
      <w:r w:rsidR="00143835" w:rsidRPr="00A74D54">
        <w:t xml:space="preserve">A breach shall be treated as discovered by </w:t>
      </w:r>
      <w:r w:rsidR="008F0B3B">
        <w:t>User</w:t>
      </w:r>
      <w:r w:rsidR="003E40CB" w:rsidRPr="00A74D54">
        <w:t xml:space="preserve"> </w:t>
      </w:r>
      <w:r w:rsidR="00143835" w:rsidRPr="00A74D54">
        <w:t xml:space="preserve">as of the first day on which </w:t>
      </w:r>
      <w:r w:rsidR="003E40CB" w:rsidRPr="00A74D54">
        <w:t xml:space="preserve">the breach is known, or by exercising reasonable diligence would have been known, to any person (other than the person committing the breach) who is an employee, officer or other agent of </w:t>
      </w:r>
      <w:r w:rsidR="008F0B3B">
        <w:t>User</w:t>
      </w:r>
      <w:r w:rsidR="003E40CB">
        <w:t xml:space="preserve">.  </w:t>
      </w:r>
    </w:p>
    <w:p w14:paraId="447F7F9B" w14:textId="77777777" w:rsidR="00D463DB" w:rsidRDefault="00D463DB" w:rsidP="00F00109">
      <w:pPr>
        <w:tabs>
          <w:tab w:val="num" w:pos="1080"/>
        </w:tabs>
        <w:ind w:left="360" w:firstLine="1440"/>
        <w:jc w:val="both"/>
        <w:rPr>
          <w:b/>
          <w:i/>
        </w:rPr>
      </w:pPr>
      <w:r>
        <w:rPr>
          <w:b/>
          <w:i/>
        </w:rPr>
        <w:tab/>
      </w:r>
    </w:p>
    <w:p w14:paraId="6A4F42C2" w14:textId="77777777" w:rsidR="00E56556" w:rsidRDefault="008A694F" w:rsidP="001278A6">
      <w:pPr>
        <w:ind w:left="2160"/>
        <w:jc w:val="both"/>
      </w:pPr>
      <w:r>
        <w:t>Noti</w:t>
      </w:r>
      <w:r w:rsidR="00967DA6">
        <w:t>ce</w:t>
      </w:r>
      <w:r>
        <w:t xml:space="preserve"> shall be provided to the DHCS Program Contract Manager, the DHCS </w:t>
      </w:r>
      <w:smartTag w:uri="urn:schemas-microsoft-com:office:smarttags" w:element="PersonName">
        <w:r>
          <w:t>Privacy Officer</w:t>
        </w:r>
      </w:smartTag>
      <w:r>
        <w:t xml:space="preserve"> and the DHCS Information Security Officer.  If the incident occurs after business hours or on a weekend or holiday and involves electronic PHI, notic</w:t>
      </w:r>
      <w:r w:rsidR="00967DA6">
        <w:t>e</w:t>
      </w:r>
      <w:r>
        <w:t xml:space="preserve"> shall be provided by calling the DHCS ITSD </w:t>
      </w:r>
      <w:r w:rsidR="00931A55">
        <w:t>Service</w:t>
      </w:r>
      <w:r>
        <w:t xml:space="preserve"> Desk.  </w:t>
      </w:r>
      <w:r w:rsidR="003D3EE9">
        <w:t>N</w:t>
      </w:r>
      <w:r w:rsidR="00D463DB">
        <w:t>oti</w:t>
      </w:r>
      <w:r w:rsidR="00967DA6">
        <w:t>ce</w:t>
      </w:r>
      <w:r w:rsidR="00D463DB">
        <w:t xml:space="preserve"> shall </w:t>
      </w:r>
      <w:r w:rsidR="004970BC">
        <w:t xml:space="preserve">be made using the “DHCS </w:t>
      </w:r>
      <w:r w:rsidR="00EF4958">
        <w:t xml:space="preserve">Privacy </w:t>
      </w:r>
      <w:r w:rsidR="004970BC">
        <w:t>Incide</w:t>
      </w:r>
      <w:r w:rsidR="003F079C">
        <w:t>n</w:t>
      </w:r>
      <w:r w:rsidR="004970BC">
        <w:t>t Report</w:t>
      </w:r>
      <w:r w:rsidR="00F83AC9">
        <w:t xml:space="preserve">” form, </w:t>
      </w:r>
      <w:r w:rsidR="004F3ADA">
        <w:t xml:space="preserve">including all information known at the time. </w:t>
      </w:r>
      <w:r w:rsidR="003D3EE9">
        <w:t xml:space="preserve"> </w:t>
      </w:r>
      <w:r w:rsidR="008F0B3B">
        <w:t>User</w:t>
      </w:r>
      <w:r w:rsidR="003D3EE9">
        <w:t xml:space="preserve"> shall use the most current version of this form, which is posted on the DHCS Privacy Office website </w:t>
      </w:r>
      <w:r w:rsidR="007B585A">
        <w:t xml:space="preserve"> (</w:t>
      </w:r>
      <w:hyperlink r:id="rId12" w:history="1">
        <w:r w:rsidR="007B585A" w:rsidRPr="00300BB2">
          <w:rPr>
            <w:rStyle w:val="Hyperlink"/>
          </w:rPr>
          <w:t>www.dhcs.ca.gov</w:t>
        </w:r>
      </w:hyperlink>
      <w:r w:rsidR="007B585A">
        <w:t xml:space="preserve">, then select “Privacy” in the left column and then “Business Use” near the middle of the page) or use this link:  </w:t>
      </w:r>
      <w:hyperlink r:id="rId13" w:history="1">
        <w:r w:rsidR="007B585A" w:rsidRPr="00BD1A00">
          <w:rPr>
            <w:rStyle w:val="Hyperlink"/>
          </w:rPr>
          <w:t>http://www.dhcs.ca.gov/formsandpubs/laws/priv/Pages/DHCSBusinessAssociatesOnly.aspx</w:t>
        </w:r>
      </w:hyperlink>
    </w:p>
    <w:p w14:paraId="7DC10A6D" w14:textId="77777777" w:rsidR="00E56556" w:rsidRDefault="00E56556" w:rsidP="00F00109">
      <w:pPr>
        <w:tabs>
          <w:tab w:val="num" w:pos="1080"/>
        </w:tabs>
        <w:ind w:left="360" w:firstLine="1440"/>
        <w:jc w:val="both"/>
      </w:pPr>
    </w:p>
    <w:p w14:paraId="71BA04C3" w14:textId="77777777" w:rsidR="008A694F" w:rsidRDefault="000F7483" w:rsidP="001278A6">
      <w:pPr>
        <w:ind w:left="2160"/>
        <w:jc w:val="both"/>
      </w:pPr>
      <w:r>
        <w:t xml:space="preserve">Upon discovery of a breach or suspected security incident, intrusion or unauthorized </w:t>
      </w:r>
      <w:r w:rsidR="001278A6">
        <w:t>access</w:t>
      </w:r>
      <w:r>
        <w:t xml:space="preserve">, use or disclosure of PHI or PI, </w:t>
      </w:r>
      <w:r w:rsidR="008F0B3B">
        <w:t>User</w:t>
      </w:r>
      <w:r w:rsidR="008A694F">
        <w:t xml:space="preserve"> shall take:</w:t>
      </w:r>
    </w:p>
    <w:p w14:paraId="08558EC6" w14:textId="77777777" w:rsidR="008A694F" w:rsidRDefault="008A694F">
      <w:pPr>
        <w:tabs>
          <w:tab w:val="num" w:pos="1080"/>
        </w:tabs>
        <w:ind w:left="720"/>
        <w:jc w:val="both"/>
      </w:pPr>
    </w:p>
    <w:p w14:paraId="555304FD" w14:textId="77777777" w:rsidR="008A694F" w:rsidRDefault="001278A6" w:rsidP="00813849">
      <w:pPr>
        <w:tabs>
          <w:tab w:val="left" w:pos="2160"/>
        </w:tabs>
        <w:spacing w:after="120"/>
        <w:ind w:left="2880" w:hanging="2160"/>
        <w:jc w:val="both"/>
      </w:pPr>
      <w:r>
        <w:tab/>
      </w:r>
      <w:r w:rsidR="00813849">
        <w:t>a.</w:t>
      </w:r>
      <w:r w:rsidR="00813849">
        <w:tab/>
      </w:r>
      <w:r w:rsidR="008A694F">
        <w:t>Prompt corrective action to mitigate any risks or damages involved with the breach and to protect the operating environment; and</w:t>
      </w:r>
    </w:p>
    <w:p w14:paraId="6CF34D8D" w14:textId="77777777" w:rsidR="008A694F" w:rsidRDefault="00813849" w:rsidP="00813849">
      <w:pPr>
        <w:tabs>
          <w:tab w:val="left" w:pos="2160"/>
        </w:tabs>
        <w:ind w:left="2880" w:hanging="2880"/>
        <w:jc w:val="both"/>
      </w:pPr>
      <w:r>
        <w:tab/>
        <w:t>b.</w:t>
      </w:r>
      <w:r>
        <w:tab/>
      </w:r>
      <w:r w:rsidR="008A694F">
        <w:t>Any action pertaining to such unauthorized disclosure required by applicable Federal and State laws and regulations.</w:t>
      </w:r>
    </w:p>
    <w:p w14:paraId="4CF30CCA" w14:textId="77777777" w:rsidR="008A694F" w:rsidRDefault="008A694F">
      <w:pPr>
        <w:tabs>
          <w:tab w:val="num" w:pos="1080"/>
        </w:tabs>
        <w:ind w:left="360"/>
        <w:jc w:val="both"/>
        <w:rPr>
          <w:sz w:val="20"/>
        </w:rPr>
      </w:pPr>
    </w:p>
    <w:p w14:paraId="233E70E2" w14:textId="77777777" w:rsidR="008A694F" w:rsidRDefault="003065B3" w:rsidP="00F40D0A">
      <w:pPr>
        <w:tabs>
          <w:tab w:val="left" w:pos="1440"/>
        </w:tabs>
        <w:ind w:left="2160" w:hanging="2160"/>
        <w:jc w:val="both"/>
      </w:pPr>
      <w:r>
        <w:rPr>
          <w:b/>
          <w:i/>
        </w:rPr>
        <w:tab/>
      </w:r>
      <w:r w:rsidR="00F40D0A" w:rsidRPr="00E162F2">
        <w:t>2</w:t>
      </w:r>
      <w:r w:rsidRPr="00E162F2">
        <w:t>.</w:t>
      </w:r>
      <w:r>
        <w:rPr>
          <w:b/>
        </w:rPr>
        <w:tab/>
      </w:r>
      <w:r w:rsidR="008A694F">
        <w:rPr>
          <w:b/>
          <w:i/>
        </w:rPr>
        <w:t>Investigation</w:t>
      </w:r>
      <w:r w:rsidR="003F079C">
        <w:rPr>
          <w:b/>
          <w:i/>
        </w:rPr>
        <w:t xml:space="preserve"> and Investigation Report</w:t>
      </w:r>
      <w:r w:rsidR="008A694F">
        <w:rPr>
          <w:i/>
        </w:rPr>
        <w:t xml:space="preserve">. </w:t>
      </w:r>
      <w:r w:rsidR="008A694F">
        <w:t xml:space="preserve">To immediately investigate such security incident, breach, or unauthorized </w:t>
      </w:r>
      <w:r w:rsidR="004B631E">
        <w:t xml:space="preserve">access, </w:t>
      </w:r>
      <w:r w:rsidR="008A694F">
        <w:t xml:space="preserve">use or disclosure of PHI or </w:t>
      </w:r>
      <w:r w:rsidR="00E161F9">
        <w:t>PI</w:t>
      </w:r>
      <w:r w:rsidR="008A694F">
        <w:t xml:space="preserve">.  Within 72 hours of the discovery, </w:t>
      </w:r>
      <w:r w:rsidR="008F0B3B">
        <w:t>User</w:t>
      </w:r>
      <w:r w:rsidR="000826FB">
        <w:t xml:space="preserve"> shall submit an updated “DHCS </w:t>
      </w:r>
      <w:r w:rsidR="00EF4958">
        <w:t xml:space="preserve">Privacy </w:t>
      </w:r>
      <w:r w:rsidR="000826FB">
        <w:t xml:space="preserve">Incident Report” containing the information </w:t>
      </w:r>
      <w:r w:rsidR="00A9715C">
        <w:t xml:space="preserve">marked with an asterisk and </w:t>
      </w:r>
      <w:r w:rsidR="001153EF">
        <w:t xml:space="preserve">all other applicable information listed on the form, </w:t>
      </w:r>
      <w:r w:rsidR="00EA1D88">
        <w:t xml:space="preserve">to the extent </w:t>
      </w:r>
      <w:r w:rsidR="001153EF">
        <w:t xml:space="preserve">known at that time, </w:t>
      </w:r>
      <w:r w:rsidR="000826FB">
        <w:t xml:space="preserve">to </w:t>
      </w:r>
      <w:r w:rsidR="008A694F">
        <w:t xml:space="preserve">the DHCS Program </w:t>
      </w:r>
      <w:r w:rsidR="00750C5B">
        <w:t>Cont</w:t>
      </w:r>
      <w:r w:rsidR="00E86291">
        <w:t>r</w:t>
      </w:r>
      <w:r w:rsidR="00750C5B">
        <w:t>act</w:t>
      </w:r>
      <w:r w:rsidR="00DA5265">
        <w:t xml:space="preserve"> Manager</w:t>
      </w:r>
      <w:r w:rsidR="008A694F">
        <w:t xml:space="preserve">, the DHCS </w:t>
      </w:r>
      <w:smartTag w:uri="urn:schemas-microsoft-com:office:smarttags" w:element="PersonName">
        <w:r w:rsidR="008A694F">
          <w:t>Privacy Officer</w:t>
        </w:r>
      </w:smartTag>
      <w:r w:rsidR="008A694F">
        <w:t>, and the DHCS Information Security Officer:</w:t>
      </w:r>
    </w:p>
    <w:p w14:paraId="2D7D5D3A" w14:textId="77777777" w:rsidR="008A694F" w:rsidRDefault="008A694F">
      <w:pPr>
        <w:tabs>
          <w:tab w:val="num" w:pos="1080"/>
        </w:tabs>
        <w:ind w:left="720"/>
        <w:jc w:val="both"/>
        <w:rPr>
          <w:sz w:val="16"/>
        </w:rPr>
      </w:pPr>
    </w:p>
    <w:p w14:paraId="3D6E4CB7" w14:textId="77777777" w:rsidR="00CF546A" w:rsidRDefault="00F40D0A" w:rsidP="00F40D0A">
      <w:pPr>
        <w:tabs>
          <w:tab w:val="left" w:pos="1440"/>
        </w:tabs>
        <w:ind w:left="2160" w:hanging="2160"/>
        <w:jc w:val="both"/>
        <w:rPr>
          <w:sz w:val="20"/>
        </w:rPr>
      </w:pPr>
      <w:r>
        <w:tab/>
      </w:r>
      <w:r w:rsidR="001153EF">
        <w:t>3</w:t>
      </w:r>
      <w:r>
        <w:t>.</w:t>
      </w:r>
      <w:r>
        <w:tab/>
      </w:r>
      <w:r w:rsidR="00A9715C" w:rsidRPr="008017CC">
        <w:rPr>
          <w:b/>
          <w:i/>
        </w:rPr>
        <w:t>Complete</w:t>
      </w:r>
      <w:r w:rsidR="008017CC">
        <w:t xml:space="preserve"> </w:t>
      </w:r>
      <w:r w:rsidR="008A694F">
        <w:rPr>
          <w:b/>
          <w:i/>
        </w:rPr>
        <w:t>Report</w:t>
      </w:r>
      <w:r w:rsidR="008A694F">
        <w:rPr>
          <w:i/>
        </w:rPr>
        <w:t>.</w:t>
      </w:r>
      <w:r w:rsidR="008A694F">
        <w:t xml:space="preserve">  To provide a </w:t>
      </w:r>
      <w:r w:rsidR="004F3ADA">
        <w:t xml:space="preserve">complete </w:t>
      </w:r>
      <w:r w:rsidR="008A694F">
        <w:t xml:space="preserve">report of the investigation to the DHCS Program Contract Manager, the DHCS </w:t>
      </w:r>
      <w:smartTag w:uri="urn:schemas-microsoft-com:office:smarttags" w:element="PersonName">
        <w:r w:rsidR="008A694F">
          <w:t>Privacy Officer</w:t>
        </w:r>
      </w:smartTag>
      <w:r w:rsidR="008A694F">
        <w:t xml:space="preserve">, and the DHCS Information Security Officer within ten (10) working days of the discovery of the breach or unauthorized use or disclosure.  The report </w:t>
      </w:r>
      <w:r w:rsidR="000826FB">
        <w:t xml:space="preserve">shall be submitted on the “DHCS  </w:t>
      </w:r>
      <w:r w:rsidR="00EF4958">
        <w:t xml:space="preserve">Privacy </w:t>
      </w:r>
      <w:r w:rsidR="000826FB">
        <w:t xml:space="preserve">Incident Report” form and </w:t>
      </w:r>
      <w:r w:rsidR="008A694F">
        <w:t>shall include</w:t>
      </w:r>
      <w:r w:rsidR="00EA1D88">
        <w:t xml:space="preserve"> </w:t>
      </w:r>
      <w:r w:rsidR="008A694F">
        <w:t>a full, detailed corrective action plan, including information on measures that were taken to halt and/or contain the improper use or disclosure.</w:t>
      </w:r>
      <w:r w:rsidR="004B631E">
        <w:t xml:space="preserve">  </w:t>
      </w:r>
      <w:r w:rsidR="00EA1D88">
        <w:t>If DHCS requests information in addition to that listed on the</w:t>
      </w:r>
      <w:r w:rsidR="00405DD8">
        <w:t xml:space="preserve"> </w:t>
      </w:r>
      <w:r w:rsidR="00EA1D88">
        <w:t xml:space="preserve">”DHCS </w:t>
      </w:r>
      <w:r w:rsidR="00EF4958">
        <w:t xml:space="preserve">Privacy </w:t>
      </w:r>
      <w:r w:rsidR="00EA1D88">
        <w:t xml:space="preserve">Incident Report”  form, </w:t>
      </w:r>
      <w:r w:rsidR="008F0B3B">
        <w:t>User</w:t>
      </w:r>
      <w:r w:rsidR="004B631E" w:rsidRPr="00A74D54">
        <w:t xml:space="preserve"> shall </w:t>
      </w:r>
      <w:r w:rsidR="00CF546A" w:rsidRPr="00A74D54">
        <w:t xml:space="preserve">make reasonable efforts to </w:t>
      </w:r>
      <w:r w:rsidR="004B631E" w:rsidRPr="00A74D54">
        <w:t xml:space="preserve">provide DHCS with </w:t>
      </w:r>
      <w:r w:rsidR="00EA1D88">
        <w:t xml:space="preserve">such </w:t>
      </w:r>
      <w:r w:rsidR="00CF546A" w:rsidRPr="00A74D54">
        <w:t>information</w:t>
      </w:r>
      <w:r w:rsidR="00EA1D88">
        <w:t>.  If necessary, a</w:t>
      </w:r>
      <w:r w:rsidR="00685D77">
        <w:t xml:space="preserve"> Supplemental Report</w:t>
      </w:r>
      <w:r w:rsidR="00EA1D88">
        <w:t xml:space="preserve"> may be used to submit revised or additional information after the completed report is submitted, by </w:t>
      </w:r>
      <w:r w:rsidR="00685D77">
        <w:t xml:space="preserve">submitting the </w:t>
      </w:r>
      <w:r w:rsidR="00EA1D88">
        <w:t xml:space="preserve">revised or additional </w:t>
      </w:r>
      <w:r w:rsidR="00685D77">
        <w:t xml:space="preserve">information on an updated “DHCS  </w:t>
      </w:r>
      <w:r w:rsidR="00EF4958">
        <w:t xml:space="preserve">Privacy </w:t>
      </w:r>
      <w:r w:rsidR="00685D77">
        <w:t xml:space="preserve">Incident Report” form.  </w:t>
      </w:r>
    </w:p>
    <w:p w14:paraId="4B81EFBB" w14:textId="77777777" w:rsidR="00E37E45" w:rsidRDefault="00E37E45">
      <w:pPr>
        <w:tabs>
          <w:tab w:val="num" w:pos="1080"/>
        </w:tabs>
        <w:ind w:left="360"/>
        <w:jc w:val="both"/>
        <w:rPr>
          <w:sz w:val="20"/>
        </w:rPr>
      </w:pPr>
    </w:p>
    <w:p w14:paraId="52D6BE50" w14:textId="77777777" w:rsidR="008A694F" w:rsidRDefault="00021E9B" w:rsidP="00021E9B">
      <w:pPr>
        <w:tabs>
          <w:tab w:val="left" w:pos="1440"/>
        </w:tabs>
        <w:ind w:left="2160" w:hanging="2160"/>
        <w:jc w:val="both"/>
      </w:pPr>
      <w:r>
        <w:tab/>
        <w:t>4.</w:t>
      </w:r>
      <w:r>
        <w:tab/>
      </w:r>
      <w:r w:rsidR="008A694F">
        <w:rPr>
          <w:b/>
          <w:i/>
        </w:rPr>
        <w:t>Notification of Individuals</w:t>
      </w:r>
      <w:r w:rsidR="008A694F">
        <w:rPr>
          <w:i/>
        </w:rPr>
        <w:t xml:space="preserve">.  </w:t>
      </w:r>
      <w:r w:rsidR="00AF352D">
        <w:t xml:space="preserve">If the cause of a breach of PHI or PI is attributable to </w:t>
      </w:r>
      <w:r w:rsidR="008F0B3B">
        <w:t>User</w:t>
      </w:r>
      <w:r w:rsidR="00AF352D">
        <w:t xml:space="preserve"> or its subcontractors</w:t>
      </w:r>
      <w:r w:rsidR="004F3ADA">
        <w:t>,</w:t>
      </w:r>
      <w:r w:rsidR="00AF352D">
        <w:t xml:space="preserve"> agents</w:t>
      </w:r>
      <w:r w:rsidR="004F3ADA">
        <w:t xml:space="preserve"> or vendors</w:t>
      </w:r>
      <w:r w:rsidR="00AF352D">
        <w:t xml:space="preserve">, </w:t>
      </w:r>
      <w:r w:rsidR="008F0B3B">
        <w:t>User</w:t>
      </w:r>
      <w:r w:rsidR="00AF352D">
        <w:t xml:space="preserve"> shall </w:t>
      </w:r>
      <w:r w:rsidR="008A694F">
        <w:t xml:space="preserve">notify individuals of the breach or unauthorized use or disclosure when notification is required under state or federal law and </w:t>
      </w:r>
      <w:r w:rsidR="00AF352D">
        <w:t xml:space="preserve">shall </w:t>
      </w:r>
      <w:r w:rsidR="008A694F">
        <w:t xml:space="preserve">pay any costs of such notifications, as well as any costs associated with the breach.  </w:t>
      </w:r>
      <w:r w:rsidR="00CF546A">
        <w:t>The notifications shall comply with the requirements set forth in 42 U.S.C.</w:t>
      </w:r>
      <w:r w:rsidR="00405DD8">
        <w:t xml:space="preserve"> section</w:t>
      </w:r>
      <w:r w:rsidR="00CF546A">
        <w:t xml:space="preserve"> 17932 and its implementing regulations</w:t>
      </w:r>
      <w:r w:rsidR="00842E39">
        <w:t>, including</w:t>
      </w:r>
      <w:r w:rsidR="00405DD8">
        <w:t>,</w:t>
      </w:r>
      <w:r w:rsidR="00842E39">
        <w:t xml:space="preserve"> but not limited to</w:t>
      </w:r>
      <w:r w:rsidR="00405DD8">
        <w:t>,</w:t>
      </w:r>
      <w:r w:rsidR="00842E39">
        <w:t xml:space="preserve"> the requirement that the notifications be made without unreasonable delay and in no event later than 60 calendar days</w:t>
      </w:r>
      <w:r w:rsidR="00CF546A">
        <w:t xml:space="preserve">.  </w:t>
      </w:r>
      <w:r w:rsidR="008A694F">
        <w:t xml:space="preserve">The DHCS Program Contract Manager, the DHCS </w:t>
      </w:r>
      <w:smartTag w:uri="urn:schemas-microsoft-com:office:smarttags" w:element="PersonName">
        <w:r w:rsidR="008A694F">
          <w:t>Privacy Officer</w:t>
        </w:r>
      </w:smartTag>
      <w:r w:rsidR="008A694F">
        <w:t xml:space="preserve">, and the DHCS Information Security Officer shall approve the time, manner and content of any such notifications and their review and approval must be obtained before the notifications are made. </w:t>
      </w:r>
      <w:r w:rsidR="002B7318">
        <w:t xml:space="preserve"> </w:t>
      </w:r>
    </w:p>
    <w:p w14:paraId="134FD3B0" w14:textId="77777777" w:rsidR="00EA4D47" w:rsidRDefault="00EA4D47" w:rsidP="00EA4D47">
      <w:pPr>
        <w:tabs>
          <w:tab w:val="num" w:pos="1080"/>
        </w:tabs>
        <w:ind w:left="360"/>
        <w:jc w:val="both"/>
      </w:pPr>
    </w:p>
    <w:p w14:paraId="7878CB7E" w14:textId="77777777" w:rsidR="00EA4D47" w:rsidRDefault="004115EF" w:rsidP="004115EF">
      <w:pPr>
        <w:tabs>
          <w:tab w:val="left" w:pos="1440"/>
        </w:tabs>
        <w:ind w:left="2160" w:hanging="1440"/>
        <w:jc w:val="both"/>
      </w:pPr>
      <w:r>
        <w:tab/>
        <w:t>5.</w:t>
      </w:r>
      <w:r>
        <w:tab/>
      </w:r>
      <w:r w:rsidR="00EA4D47">
        <w:rPr>
          <w:b/>
          <w:i/>
        </w:rPr>
        <w:t>R</w:t>
      </w:r>
      <w:r w:rsidR="00842E39">
        <w:rPr>
          <w:b/>
          <w:i/>
        </w:rPr>
        <w:t>esponsibility for R</w:t>
      </w:r>
      <w:r w:rsidR="00EA4D47">
        <w:rPr>
          <w:b/>
          <w:i/>
        </w:rPr>
        <w:t>eporting of Breaches</w:t>
      </w:r>
      <w:r w:rsidR="00EA4D47" w:rsidRPr="00A74D54">
        <w:rPr>
          <w:b/>
          <w:i/>
        </w:rPr>
        <w:t>.</w:t>
      </w:r>
      <w:r w:rsidR="00EA4D47" w:rsidRPr="00A74D54">
        <w:t xml:space="preserve">     If the cause of a breach of PHI or PI is attributable to </w:t>
      </w:r>
      <w:r w:rsidR="008F0B3B">
        <w:t>User</w:t>
      </w:r>
      <w:r w:rsidR="00EA4D47" w:rsidRPr="00A74D54">
        <w:t xml:space="preserve"> or its </w:t>
      </w:r>
      <w:r w:rsidR="00842E39" w:rsidRPr="00A74D54">
        <w:t xml:space="preserve">agents, </w:t>
      </w:r>
      <w:r w:rsidR="00EA4D47" w:rsidRPr="00A74D54">
        <w:t>subcontractor</w:t>
      </w:r>
      <w:r w:rsidR="00AF352D" w:rsidRPr="00A74D54">
        <w:t>s</w:t>
      </w:r>
      <w:r w:rsidR="00EA4D47" w:rsidRPr="00A74D54">
        <w:t xml:space="preserve"> or </w:t>
      </w:r>
      <w:r w:rsidR="00842E39" w:rsidRPr="00A74D54">
        <w:t>vendors</w:t>
      </w:r>
      <w:r w:rsidR="00EA4D47" w:rsidRPr="00A74D54">
        <w:t xml:space="preserve">, </w:t>
      </w:r>
      <w:r w:rsidR="002D0B94" w:rsidRPr="00A74D54">
        <w:t xml:space="preserve">and </w:t>
      </w:r>
      <w:r w:rsidR="008F0B3B">
        <w:t>User</w:t>
      </w:r>
      <w:r w:rsidR="002D0B94" w:rsidRPr="00A74D54">
        <w:t xml:space="preserve"> is a Covered Entity as defined under HIPAA and the HIPAA regulations, </w:t>
      </w:r>
      <w:r w:rsidR="008F0B3B">
        <w:t>User</w:t>
      </w:r>
      <w:r w:rsidR="00EA4D47" w:rsidRPr="00A74D54">
        <w:t xml:space="preserve"> </w:t>
      </w:r>
      <w:r w:rsidR="00AF352D" w:rsidRPr="00A74D54">
        <w:t xml:space="preserve">is responsible for all required reporting of the breach </w:t>
      </w:r>
      <w:r w:rsidR="002D0B94" w:rsidRPr="00A74D54">
        <w:t xml:space="preserve">as specified in 42 U.S.C. </w:t>
      </w:r>
      <w:r w:rsidR="00E162F2">
        <w:t xml:space="preserve">section </w:t>
      </w:r>
      <w:r w:rsidR="002D0B94" w:rsidRPr="00A74D54">
        <w:t>17932 and its implementing regulations</w:t>
      </w:r>
      <w:r w:rsidR="00D93976" w:rsidRPr="00A74D54">
        <w:t>, including notification to media outlets and to the Secretary.</w:t>
      </w:r>
      <w:r w:rsidR="002D0B94">
        <w:t xml:space="preserve"> </w:t>
      </w:r>
      <w:r w:rsidR="002B7318">
        <w:t xml:space="preserve">If a breach of unsecured PHI involves more than 500 residents of the State of </w:t>
      </w:r>
      <w:smartTag w:uri="urn:schemas-microsoft-com:office:smarttags" w:element="place">
        <w:smartTag w:uri="urn:schemas-microsoft-com:office:smarttags" w:element="State">
          <w:r w:rsidR="002B7318">
            <w:t>California</w:t>
          </w:r>
        </w:smartTag>
      </w:smartTag>
      <w:r w:rsidR="00E161F9">
        <w:t xml:space="preserve"> or jurisdiction</w:t>
      </w:r>
      <w:r w:rsidR="002B7318">
        <w:t xml:space="preserve">, </w:t>
      </w:r>
      <w:r w:rsidR="008F0B3B">
        <w:t>User</w:t>
      </w:r>
      <w:r w:rsidR="002B7318">
        <w:t xml:space="preserve"> shall notify the Secretary of the breach immediately</w:t>
      </w:r>
      <w:r w:rsidR="00E161F9">
        <w:t xml:space="preserve"> upon discovery of the breach.</w:t>
      </w:r>
      <w:r w:rsidR="009A5590">
        <w:t xml:space="preserve">  If </w:t>
      </w:r>
      <w:r w:rsidR="008F0B3B">
        <w:t>User</w:t>
      </w:r>
      <w:r w:rsidR="009A5590">
        <w:t xml:space="preserve"> has reason to believe that duplicate re</w:t>
      </w:r>
      <w:r w:rsidR="000F7483">
        <w:t>p</w:t>
      </w:r>
      <w:r w:rsidR="009A5590">
        <w:t>orting of the same breach or incident may occur</w:t>
      </w:r>
      <w:r w:rsidR="000F7483">
        <w:t xml:space="preserve"> because its subcontractors, agents or vendors may report the breach or incident to </w:t>
      </w:r>
      <w:r w:rsidR="00F83AC9">
        <w:t xml:space="preserve">DHCS </w:t>
      </w:r>
      <w:r w:rsidR="000F7483">
        <w:t xml:space="preserve">in addition to </w:t>
      </w:r>
      <w:r w:rsidR="008F0B3B">
        <w:t>User</w:t>
      </w:r>
      <w:r w:rsidR="000F7483">
        <w:t xml:space="preserve">, </w:t>
      </w:r>
      <w:r w:rsidR="008F0B3B">
        <w:t>User</w:t>
      </w:r>
      <w:r w:rsidR="009A5590">
        <w:t xml:space="preserve"> shall notify DHCS</w:t>
      </w:r>
      <w:r w:rsidR="000F7483">
        <w:t>,</w:t>
      </w:r>
      <w:r w:rsidR="009A5590">
        <w:t xml:space="preserve"> and DHCS and </w:t>
      </w:r>
      <w:r w:rsidR="008F0B3B">
        <w:t>User</w:t>
      </w:r>
      <w:r w:rsidR="009A5590">
        <w:t xml:space="preserve"> </w:t>
      </w:r>
      <w:r w:rsidR="000F7483">
        <w:t xml:space="preserve">may take appropriate action to prevent duplicate reporting.  </w:t>
      </w:r>
      <w:r w:rsidR="009A5590">
        <w:t>The breach reporting requirements of this paragraph are in addition to the reporting requirements set forth in subsection 1, above</w:t>
      </w:r>
      <w:r w:rsidR="006145FA">
        <w:t>.</w:t>
      </w:r>
    </w:p>
    <w:p w14:paraId="4D23A8B1" w14:textId="77777777" w:rsidR="008A694F" w:rsidRDefault="008A694F">
      <w:pPr>
        <w:tabs>
          <w:tab w:val="num" w:pos="1080"/>
        </w:tabs>
        <w:ind w:left="360"/>
        <w:jc w:val="both"/>
        <w:rPr>
          <w:sz w:val="20"/>
        </w:rPr>
      </w:pPr>
    </w:p>
    <w:p w14:paraId="6C0B7B52" w14:textId="77777777" w:rsidR="008A694F" w:rsidRDefault="008364F7" w:rsidP="008364F7">
      <w:pPr>
        <w:tabs>
          <w:tab w:val="left" w:pos="1440"/>
        </w:tabs>
        <w:ind w:left="2160" w:hanging="2160"/>
        <w:jc w:val="both"/>
        <w:rPr>
          <w:i/>
        </w:rPr>
      </w:pPr>
      <w:r>
        <w:tab/>
        <w:t>6.</w:t>
      </w:r>
      <w:r>
        <w:tab/>
      </w:r>
      <w:r w:rsidR="008A694F">
        <w:rPr>
          <w:b/>
          <w:i/>
        </w:rPr>
        <w:t>Contact Information</w:t>
      </w:r>
      <w:r w:rsidR="008A694F">
        <w:rPr>
          <w:i/>
        </w:rPr>
        <w:t xml:space="preserve">.  </w:t>
      </w:r>
      <w:r w:rsidR="008A694F">
        <w:t xml:space="preserve">To direct communications to the above referenced staff, the </w:t>
      </w:r>
      <w:r w:rsidR="008F0B3B">
        <w:t>User</w:t>
      </w:r>
      <w:r w:rsidR="008A694F">
        <w:t xml:space="preserve"> shall initiate contact as indicated herein.  </w:t>
      </w:r>
      <w:r w:rsidR="00C91D17">
        <w:t xml:space="preserve">The parties </w:t>
      </w:r>
      <w:r w:rsidR="008A694F">
        <w:t xml:space="preserve">reserve the right to make changes to the contact information below by giving written notice to the </w:t>
      </w:r>
      <w:r w:rsidR="008F0B3B">
        <w:t>User</w:t>
      </w:r>
      <w:r w:rsidR="008A694F">
        <w:t>.  Said changes shall not require an amendment to this Addendum or the Agreement to which it is incorporated.</w:t>
      </w:r>
    </w:p>
    <w:p w14:paraId="0F86DDA5" w14:textId="77777777" w:rsidR="008A694F" w:rsidRDefault="008A694F">
      <w:pPr>
        <w:tabs>
          <w:tab w:val="num" w:pos="1080"/>
        </w:tabs>
        <w:ind w:left="720"/>
        <w:jc w:val="both"/>
        <w:rPr>
          <w:sz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780"/>
        <w:gridCol w:w="3780"/>
      </w:tblGrid>
      <w:tr w:rsidR="008A694F" w14:paraId="1DB956CA" w14:textId="77777777">
        <w:tblPrEx>
          <w:tblCellMar>
            <w:top w:w="0" w:type="dxa"/>
            <w:bottom w:w="0" w:type="dxa"/>
          </w:tblCellMar>
        </w:tblPrEx>
        <w:tc>
          <w:tcPr>
            <w:tcW w:w="2160" w:type="dxa"/>
            <w:vAlign w:val="center"/>
          </w:tcPr>
          <w:p w14:paraId="43F1C94D" w14:textId="77777777" w:rsidR="008A694F" w:rsidRDefault="008A694F">
            <w:pPr>
              <w:spacing w:before="20" w:after="20"/>
              <w:rPr>
                <w:b/>
                <w:sz w:val="20"/>
              </w:rPr>
            </w:pPr>
            <w:r>
              <w:rPr>
                <w:b/>
                <w:sz w:val="20"/>
              </w:rPr>
              <w:t>DHCS Program Cont</w:t>
            </w:r>
            <w:r w:rsidR="00DA5265">
              <w:rPr>
                <w:b/>
                <w:sz w:val="20"/>
              </w:rPr>
              <w:t>r</w:t>
            </w:r>
            <w:r w:rsidR="00750C5B">
              <w:rPr>
                <w:b/>
                <w:sz w:val="20"/>
              </w:rPr>
              <w:t>act</w:t>
            </w:r>
            <w:r w:rsidR="00DA5265">
              <w:rPr>
                <w:b/>
                <w:sz w:val="20"/>
              </w:rPr>
              <w:t xml:space="preserve"> Manager</w:t>
            </w:r>
          </w:p>
        </w:tc>
        <w:tc>
          <w:tcPr>
            <w:tcW w:w="3780" w:type="dxa"/>
          </w:tcPr>
          <w:p w14:paraId="2DC457F4" w14:textId="77777777" w:rsidR="008A694F" w:rsidRDefault="008A694F">
            <w:pPr>
              <w:spacing w:before="20" w:after="20"/>
              <w:jc w:val="both"/>
              <w:rPr>
                <w:b/>
                <w:sz w:val="20"/>
              </w:rPr>
            </w:pPr>
            <w:r>
              <w:rPr>
                <w:b/>
                <w:sz w:val="20"/>
              </w:rPr>
              <w:t xml:space="preserve">DHCS </w:t>
            </w:r>
            <w:smartTag w:uri="urn:schemas-microsoft-com:office:smarttags" w:element="PersonName">
              <w:r>
                <w:rPr>
                  <w:b/>
                  <w:sz w:val="20"/>
                </w:rPr>
                <w:t>Privacy Officer</w:t>
              </w:r>
            </w:smartTag>
          </w:p>
        </w:tc>
        <w:tc>
          <w:tcPr>
            <w:tcW w:w="3780" w:type="dxa"/>
          </w:tcPr>
          <w:p w14:paraId="606F0255" w14:textId="77777777" w:rsidR="008A694F" w:rsidRDefault="008A694F">
            <w:pPr>
              <w:spacing w:before="20" w:after="20"/>
              <w:rPr>
                <w:b/>
                <w:sz w:val="20"/>
              </w:rPr>
            </w:pPr>
            <w:r>
              <w:rPr>
                <w:b/>
                <w:sz w:val="20"/>
              </w:rPr>
              <w:t>DHCS Information Security Officer</w:t>
            </w:r>
          </w:p>
        </w:tc>
      </w:tr>
      <w:tr w:rsidR="008A694F" w14:paraId="7C644B02" w14:textId="77777777">
        <w:tblPrEx>
          <w:tblCellMar>
            <w:top w:w="0" w:type="dxa"/>
            <w:bottom w:w="0" w:type="dxa"/>
          </w:tblCellMar>
        </w:tblPrEx>
        <w:tc>
          <w:tcPr>
            <w:tcW w:w="2160" w:type="dxa"/>
          </w:tcPr>
          <w:p w14:paraId="6A434A0A" w14:textId="77777777" w:rsidR="008A694F" w:rsidRDefault="008A694F">
            <w:pPr>
              <w:tabs>
                <w:tab w:val="num" w:pos="1080"/>
              </w:tabs>
              <w:spacing w:before="60"/>
              <w:rPr>
                <w:sz w:val="20"/>
              </w:rPr>
            </w:pPr>
            <w:r>
              <w:rPr>
                <w:sz w:val="20"/>
              </w:rPr>
              <w:t xml:space="preserve">See </w:t>
            </w:r>
            <w:r w:rsidR="00DA5265">
              <w:rPr>
                <w:sz w:val="20"/>
              </w:rPr>
              <w:t xml:space="preserve">the </w:t>
            </w:r>
            <w:r w:rsidR="00750C5B">
              <w:rPr>
                <w:sz w:val="20"/>
              </w:rPr>
              <w:t>S</w:t>
            </w:r>
            <w:r w:rsidR="00DA5265">
              <w:rPr>
                <w:sz w:val="20"/>
              </w:rPr>
              <w:t xml:space="preserve">cope of Work exhibit for </w:t>
            </w:r>
            <w:r w:rsidR="000B6C1B">
              <w:rPr>
                <w:sz w:val="20"/>
              </w:rPr>
              <w:t>Program Cont</w:t>
            </w:r>
            <w:r w:rsidR="00DA5265">
              <w:rPr>
                <w:sz w:val="20"/>
              </w:rPr>
              <w:t>r</w:t>
            </w:r>
            <w:r w:rsidR="000B6C1B">
              <w:rPr>
                <w:sz w:val="20"/>
              </w:rPr>
              <w:t xml:space="preserve">act </w:t>
            </w:r>
            <w:r w:rsidR="00DA5265">
              <w:rPr>
                <w:sz w:val="20"/>
              </w:rPr>
              <w:t xml:space="preserve">Manager </w:t>
            </w:r>
            <w:r w:rsidR="000B6C1B">
              <w:rPr>
                <w:sz w:val="20"/>
              </w:rPr>
              <w:t xml:space="preserve">information </w:t>
            </w:r>
          </w:p>
        </w:tc>
        <w:tc>
          <w:tcPr>
            <w:tcW w:w="3780" w:type="dxa"/>
          </w:tcPr>
          <w:p w14:paraId="327C467D" w14:textId="77777777" w:rsidR="008A694F" w:rsidRDefault="008A694F">
            <w:pPr>
              <w:tabs>
                <w:tab w:val="num" w:pos="1080"/>
              </w:tabs>
              <w:spacing w:before="60"/>
              <w:rPr>
                <w:sz w:val="20"/>
              </w:rPr>
            </w:pPr>
            <w:smartTag w:uri="urn:schemas-microsoft-com:office:smarttags" w:element="PersonName">
              <w:r>
                <w:rPr>
                  <w:sz w:val="20"/>
                </w:rPr>
                <w:t>Privacy Officer</w:t>
              </w:r>
            </w:smartTag>
          </w:p>
          <w:p w14:paraId="64A8EF9E" w14:textId="77777777" w:rsidR="008A694F" w:rsidRDefault="008A694F">
            <w:pPr>
              <w:tabs>
                <w:tab w:val="num" w:pos="1080"/>
              </w:tabs>
              <w:rPr>
                <w:sz w:val="20"/>
              </w:rPr>
            </w:pPr>
            <w:r>
              <w:rPr>
                <w:color w:val="000000"/>
                <w:sz w:val="20"/>
              </w:rPr>
              <w:t xml:space="preserve">c/o: </w:t>
            </w:r>
            <w:r>
              <w:rPr>
                <w:sz w:val="20"/>
              </w:rPr>
              <w:t xml:space="preserve">Office of </w:t>
            </w:r>
            <w:r w:rsidR="005B7DE7">
              <w:rPr>
                <w:sz w:val="20"/>
              </w:rPr>
              <w:t>HIPAA Co</w:t>
            </w:r>
            <w:r w:rsidR="00842E39">
              <w:rPr>
                <w:sz w:val="20"/>
              </w:rPr>
              <w:t>mpliance</w:t>
            </w:r>
          </w:p>
          <w:p w14:paraId="3FFD61CE" w14:textId="77777777" w:rsidR="008A694F" w:rsidRDefault="008A694F">
            <w:pPr>
              <w:tabs>
                <w:tab w:val="num" w:pos="1080"/>
              </w:tabs>
              <w:rPr>
                <w:sz w:val="20"/>
              </w:rPr>
            </w:pPr>
            <w:r>
              <w:rPr>
                <w:sz w:val="20"/>
              </w:rPr>
              <w:t>Department of Health Care Services</w:t>
            </w:r>
          </w:p>
          <w:p w14:paraId="769DFAC4" w14:textId="77777777" w:rsidR="008A694F" w:rsidRDefault="008A694F">
            <w:pPr>
              <w:tabs>
                <w:tab w:val="num" w:pos="1080"/>
              </w:tabs>
              <w:rPr>
                <w:sz w:val="20"/>
              </w:rPr>
            </w:pPr>
            <w:smartTag w:uri="urn:schemas-microsoft-com:office:smarttags" w:element="address">
              <w:smartTag w:uri="urn:schemas-microsoft-com:office:smarttags" w:element="Street">
                <w:r>
                  <w:rPr>
                    <w:sz w:val="20"/>
                  </w:rPr>
                  <w:t>P.O. Box</w:t>
                </w:r>
              </w:smartTag>
              <w:r>
                <w:rPr>
                  <w:sz w:val="20"/>
                </w:rPr>
                <w:t xml:space="preserve"> 997413</w:t>
              </w:r>
            </w:smartTag>
            <w:r>
              <w:rPr>
                <w:sz w:val="20"/>
              </w:rPr>
              <w:t xml:space="preserve">, MS </w:t>
            </w:r>
            <w:r w:rsidR="00842E39">
              <w:rPr>
                <w:sz w:val="20"/>
              </w:rPr>
              <w:t>472</w:t>
            </w:r>
            <w:r w:rsidR="00E37E45">
              <w:rPr>
                <w:sz w:val="20"/>
              </w:rPr>
              <w:t>2</w:t>
            </w:r>
          </w:p>
          <w:p w14:paraId="25AA36BA" w14:textId="77777777" w:rsidR="008A694F" w:rsidRDefault="008A694F">
            <w:pPr>
              <w:tabs>
                <w:tab w:val="num" w:pos="1080"/>
              </w:tabs>
              <w:rPr>
                <w:sz w:val="20"/>
                <w:lang w:val="pt-BR"/>
              </w:rPr>
            </w:pPr>
            <w:r>
              <w:rPr>
                <w:sz w:val="20"/>
                <w:lang w:val="pt-BR"/>
              </w:rPr>
              <w:t>Sacramento, CA 95899-7413</w:t>
            </w:r>
          </w:p>
          <w:p w14:paraId="0E024B6D" w14:textId="77777777" w:rsidR="008A694F" w:rsidRDefault="008A694F">
            <w:pPr>
              <w:tabs>
                <w:tab w:val="num" w:pos="1080"/>
              </w:tabs>
              <w:rPr>
                <w:sz w:val="16"/>
                <w:lang w:val="pt-BR"/>
              </w:rPr>
            </w:pPr>
          </w:p>
          <w:p w14:paraId="09143D83" w14:textId="77777777" w:rsidR="008A694F" w:rsidRDefault="008A694F">
            <w:pPr>
              <w:tabs>
                <w:tab w:val="num" w:pos="1080"/>
              </w:tabs>
              <w:rPr>
                <w:sz w:val="20"/>
                <w:lang w:val="pt-BR"/>
              </w:rPr>
            </w:pPr>
            <w:r>
              <w:rPr>
                <w:sz w:val="20"/>
                <w:lang w:val="pt-BR"/>
              </w:rPr>
              <w:t xml:space="preserve">Email: </w:t>
            </w:r>
            <w:hyperlink r:id="rId14" w:history="1">
              <w:r>
                <w:rPr>
                  <w:rStyle w:val="Hyperlink"/>
                  <w:sz w:val="20"/>
                  <w:lang w:val="pt-BR"/>
                </w:rPr>
                <w:t>privacyofficer@dhcs.ca.gov</w:t>
              </w:r>
            </w:hyperlink>
          </w:p>
          <w:p w14:paraId="688884CF" w14:textId="77777777" w:rsidR="008A694F" w:rsidRDefault="008A694F">
            <w:pPr>
              <w:tabs>
                <w:tab w:val="num" w:pos="1080"/>
              </w:tabs>
              <w:rPr>
                <w:sz w:val="16"/>
                <w:lang w:val="pt-BR"/>
              </w:rPr>
            </w:pPr>
          </w:p>
          <w:p w14:paraId="585BD835" w14:textId="77777777" w:rsidR="008A694F" w:rsidRDefault="008A694F">
            <w:pPr>
              <w:tabs>
                <w:tab w:val="num" w:pos="1080"/>
              </w:tabs>
              <w:rPr>
                <w:sz w:val="20"/>
              </w:rPr>
            </w:pPr>
            <w:r>
              <w:rPr>
                <w:sz w:val="20"/>
              </w:rPr>
              <w:t>Telephone:  (916) 445-4646</w:t>
            </w:r>
          </w:p>
          <w:p w14:paraId="56824F61" w14:textId="77777777" w:rsidR="00842E39" w:rsidRDefault="00842E39">
            <w:pPr>
              <w:tabs>
                <w:tab w:val="num" w:pos="1080"/>
              </w:tabs>
              <w:rPr>
                <w:sz w:val="20"/>
              </w:rPr>
            </w:pPr>
          </w:p>
          <w:p w14:paraId="602C2C2E" w14:textId="77777777" w:rsidR="00842E39" w:rsidRDefault="00842E39">
            <w:pPr>
              <w:tabs>
                <w:tab w:val="num" w:pos="1080"/>
              </w:tabs>
              <w:rPr>
                <w:sz w:val="20"/>
              </w:rPr>
            </w:pPr>
            <w:r>
              <w:rPr>
                <w:sz w:val="20"/>
              </w:rPr>
              <w:t>Fax: (916) 440-7680</w:t>
            </w:r>
          </w:p>
        </w:tc>
        <w:tc>
          <w:tcPr>
            <w:tcW w:w="3780" w:type="dxa"/>
          </w:tcPr>
          <w:p w14:paraId="19A7C8CA" w14:textId="77777777" w:rsidR="008A694F" w:rsidRDefault="008A694F">
            <w:pPr>
              <w:tabs>
                <w:tab w:val="num" w:pos="1080"/>
              </w:tabs>
              <w:spacing w:before="60"/>
              <w:rPr>
                <w:sz w:val="20"/>
              </w:rPr>
            </w:pPr>
            <w:r>
              <w:rPr>
                <w:sz w:val="20"/>
              </w:rPr>
              <w:t>Information Security Officer</w:t>
            </w:r>
          </w:p>
          <w:p w14:paraId="54CEAC52" w14:textId="77777777" w:rsidR="008A694F" w:rsidRDefault="008A694F">
            <w:pPr>
              <w:rPr>
                <w:sz w:val="20"/>
              </w:rPr>
            </w:pPr>
            <w:r>
              <w:rPr>
                <w:sz w:val="20"/>
              </w:rPr>
              <w:t>DHCS Information Security Office</w:t>
            </w:r>
          </w:p>
          <w:p w14:paraId="17B5B5CF" w14:textId="77777777" w:rsidR="008A694F" w:rsidRDefault="008A694F">
            <w:pPr>
              <w:tabs>
                <w:tab w:val="num" w:pos="1080"/>
              </w:tabs>
              <w:rPr>
                <w:sz w:val="20"/>
                <w:lang w:val="pt-BR"/>
              </w:rPr>
            </w:pPr>
            <w:r>
              <w:rPr>
                <w:sz w:val="20"/>
                <w:lang w:val="pt-BR"/>
              </w:rPr>
              <w:t>P.O. Box 997413, MS 6400</w:t>
            </w:r>
          </w:p>
          <w:p w14:paraId="310C8EE2" w14:textId="77777777" w:rsidR="008A694F" w:rsidRDefault="008A694F">
            <w:pPr>
              <w:tabs>
                <w:tab w:val="num" w:pos="1080"/>
              </w:tabs>
              <w:rPr>
                <w:sz w:val="20"/>
                <w:lang w:val="pt-BR"/>
              </w:rPr>
            </w:pPr>
            <w:r>
              <w:rPr>
                <w:sz w:val="20"/>
                <w:lang w:val="pt-BR"/>
              </w:rPr>
              <w:t>Sacramento, CA 95899-7413</w:t>
            </w:r>
          </w:p>
          <w:p w14:paraId="49D22EEC" w14:textId="77777777" w:rsidR="008A694F" w:rsidRDefault="008A694F">
            <w:pPr>
              <w:tabs>
                <w:tab w:val="num" w:pos="1080"/>
              </w:tabs>
              <w:rPr>
                <w:sz w:val="16"/>
                <w:lang w:val="pt-BR"/>
              </w:rPr>
            </w:pPr>
          </w:p>
          <w:p w14:paraId="1F5EDDC4" w14:textId="77777777" w:rsidR="008A694F" w:rsidRDefault="008A694F">
            <w:pPr>
              <w:tabs>
                <w:tab w:val="num" w:pos="1080"/>
              </w:tabs>
              <w:rPr>
                <w:sz w:val="20"/>
              </w:rPr>
            </w:pPr>
            <w:r>
              <w:rPr>
                <w:sz w:val="20"/>
              </w:rPr>
              <w:t xml:space="preserve">Email:  </w:t>
            </w:r>
            <w:hyperlink r:id="rId15" w:history="1">
              <w:r>
                <w:rPr>
                  <w:rStyle w:val="Hyperlink"/>
                  <w:sz w:val="20"/>
                </w:rPr>
                <w:t>iso@dhcs.ca.gov</w:t>
              </w:r>
            </w:hyperlink>
          </w:p>
          <w:p w14:paraId="156E6D5D" w14:textId="77777777" w:rsidR="008A694F" w:rsidRDefault="008A694F">
            <w:pPr>
              <w:tabs>
                <w:tab w:val="num" w:pos="1080"/>
              </w:tabs>
              <w:rPr>
                <w:sz w:val="20"/>
              </w:rPr>
            </w:pPr>
            <w:r>
              <w:rPr>
                <w:sz w:val="20"/>
              </w:rPr>
              <w:t>Fax:     (916) 440-5537</w:t>
            </w:r>
          </w:p>
          <w:p w14:paraId="4866555D" w14:textId="77777777" w:rsidR="008A694F" w:rsidRDefault="008A694F">
            <w:pPr>
              <w:tabs>
                <w:tab w:val="num" w:pos="1080"/>
              </w:tabs>
              <w:rPr>
                <w:sz w:val="16"/>
              </w:rPr>
            </w:pPr>
          </w:p>
          <w:p w14:paraId="18E59CB1" w14:textId="77777777" w:rsidR="008A694F" w:rsidRDefault="008A694F">
            <w:pPr>
              <w:tabs>
                <w:tab w:val="num" w:pos="1152"/>
              </w:tabs>
              <w:rPr>
                <w:sz w:val="20"/>
              </w:rPr>
            </w:pPr>
            <w:r>
              <w:rPr>
                <w:sz w:val="20"/>
              </w:rPr>
              <w:t xml:space="preserve">Telephone: </w:t>
            </w:r>
            <w:r>
              <w:rPr>
                <w:sz w:val="20"/>
              </w:rPr>
              <w:tab/>
              <w:t xml:space="preserve">ITSD </w:t>
            </w:r>
            <w:r w:rsidR="00931A55">
              <w:rPr>
                <w:sz w:val="20"/>
              </w:rPr>
              <w:t>Service</w:t>
            </w:r>
            <w:r>
              <w:rPr>
                <w:sz w:val="20"/>
              </w:rPr>
              <w:t xml:space="preserve"> Desk</w:t>
            </w:r>
          </w:p>
          <w:p w14:paraId="3BB8E5DA" w14:textId="77777777" w:rsidR="008A694F" w:rsidRDefault="008A694F">
            <w:pPr>
              <w:tabs>
                <w:tab w:val="num" w:pos="1152"/>
              </w:tabs>
              <w:rPr>
                <w:sz w:val="20"/>
              </w:rPr>
            </w:pPr>
            <w:r>
              <w:rPr>
                <w:sz w:val="20"/>
              </w:rPr>
              <w:tab/>
              <w:t>(916) 440-7000 or</w:t>
            </w:r>
          </w:p>
          <w:p w14:paraId="3F56B4D6" w14:textId="77777777" w:rsidR="008A694F" w:rsidRDefault="008A694F">
            <w:pPr>
              <w:tabs>
                <w:tab w:val="num" w:pos="1152"/>
              </w:tabs>
              <w:rPr>
                <w:sz w:val="20"/>
              </w:rPr>
            </w:pPr>
            <w:r>
              <w:rPr>
                <w:sz w:val="20"/>
              </w:rPr>
              <w:tab/>
              <w:t>(800) 579-0874</w:t>
            </w:r>
          </w:p>
        </w:tc>
      </w:tr>
    </w:tbl>
    <w:p w14:paraId="2E9E80B1" w14:textId="77777777" w:rsidR="008A694F" w:rsidRDefault="008A694F">
      <w:pPr>
        <w:tabs>
          <w:tab w:val="left" w:pos="1080"/>
        </w:tabs>
        <w:ind w:left="360" w:hanging="360"/>
        <w:jc w:val="both"/>
        <w:rPr>
          <w:sz w:val="20"/>
        </w:rPr>
      </w:pPr>
    </w:p>
    <w:p w14:paraId="11BBCE9C" w14:textId="77777777" w:rsidR="008F768A" w:rsidDel="009D1EF2" w:rsidRDefault="00A27FCB" w:rsidP="009D1EF2">
      <w:pPr>
        <w:jc w:val="both"/>
      </w:pPr>
      <w:r w:rsidDel="009D1EF2">
        <w:tab/>
      </w:r>
    </w:p>
    <w:p w14:paraId="6CF1F503" w14:textId="77777777" w:rsidR="008F768A" w:rsidDel="009D1EF2" w:rsidRDefault="008F768A" w:rsidP="009D1EF2">
      <w:pPr>
        <w:jc w:val="both"/>
      </w:pPr>
    </w:p>
    <w:p w14:paraId="195152BA" w14:textId="77777777" w:rsidR="001C3D4F" w:rsidRDefault="001867B8" w:rsidP="009D1EF2">
      <w:pPr>
        <w:jc w:val="both"/>
      </w:pPr>
      <w:r>
        <w:t xml:space="preserve"> </w:t>
      </w:r>
    </w:p>
    <w:p w14:paraId="5FDF6CEE" w14:textId="77777777" w:rsidR="00A46767" w:rsidRDefault="00A46767" w:rsidP="009D1EF2">
      <w:pPr>
        <w:jc w:val="both"/>
      </w:pPr>
    </w:p>
    <w:sectPr w:rsidR="00A46767" w:rsidSect="008F768A">
      <w:footerReference w:type="even" r:id="rId16"/>
      <w:footerReference w:type="default" r:id="rId1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15147" w14:textId="77777777" w:rsidR="00762DA8" w:rsidRDefault="00762DA8">
      <w:r>
        <w:separator/>
      </w:r>
    </w:p>
  </w:endnote>
  <w:endnote w:type="continuationSeparator" w:id="0">
    <w:p w14:paraId="3FF4B717" w14:textId="77777777" w:rsidR="00762DA8" w:rsidRDefault="0076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3853" w14:textId="77777777" w:rsidR="00646FCE" w:rsidRDefault="00646FCE" w:rsidP="004E1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88E0F" w14:textId="77777777" w:rsidR="00646FCE" w:rsidRDefault="00646FCE" w:rsidP="00646F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C3C62" w14:textId="77777777" w:rsidR="002E764D" w:rsidRPr="002E764D" w:rsidRDefault="002E764D">
    <w:pPr>
      <w:pStyle w:val="Footer"/>
      <w:rPr>
        <w:sz w:val="20"/>
        <w:szCs w:val="20"/>
      </w:rPr>
    </w:pPr>
    <w:r>
      <w:rPr>
        <w:sz w:val="20"/>
        <w:szCs w:val="20"/>
      </w:rPr>
      <w:t xml:space="preserve">Notification of </w:t>
    </w:r>
    <w:r w:rsidRPr="002E764D">
      <w:rPr>
        <w:sz w:val="20"/>
        <w:szCs w:val="20"/>
      </w:rPr>
      <w:t>Breach 3/11</w:t>
    </w:r>
  </w:p>
  <w:p w14:paraId="0AE57FA1" w14:textId="77777777" w:rsidR="00646FCE" w:rsidRDefault="00646FCE" w:rsidP="00646F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2CB9E" w14:textId="77777777" w:rsidR="00762DA8" w:rsidRDefault="00762DA8">
      <w:r>
        <w:separator/>
      </w:r>
    </w:p>
  </w:footnote>
  <w:footnote w:type="continuationSeparator" w:id="0">
    <w:p w14:paraId="3251D7D2" w14:textId="77777777" w:rsidR="00762DA8" w:rsidRDefault="00762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964"/>
    <w:multiLevelType w:val="hybridMultilevel"/>
    <w:tmpl w:val="EECCC14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9233E11"/>
    <w:multiLevelType w:val="hybridMultilevel"/>
    <w:tmpl w:val="95E62EDE"/>
    <w:lvl w:ilvl="0" w:tplc="FFFFFFFF">
      <w:start w:val="1"/>
      <w:numFmt w:val="upperRoman"/>
      <w:lvlText w:val="%1."/>
      <w:lvlJc w:val="left"/>
      <w:pPr>
        <w:tabs>
          <w:tab w:val="num" w:pos="1080"/>
        </w:tabs>
        <w:ind w:left="720" w:hanging="360"/>
      </w:pPr>
      <w:rPr>
        <w:rFonts w:hint="default"/>
      </w:rPr>
    </w:lvl>
    <w:lvl w:ilvl="1" w:tplc="80FEFA2E">
      <w:start w:val="5"/>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4C4B58"/>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14884B8B"/>
    <w:multiLevelType w:val="hybridMultilevel"/>
    <w:tmpl w:val="6236251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1C2B43F4"/>
    <w:multiLevelType w:val="hybridMultilevel"/>
    <w:tmpl w:val="713C7B5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2"/>
      <w:numFmt w:val="decimal"/>
      <w:lvlText w:val="%3."/>
      <w:lvlJc w:val="left"/>
      <w:pPr>
        <w:tabs>
          <w:tab w:val="num" w:pos="360"/>
        </w:tabs>
        <w:ind w:left="36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DEA4A43"/>
    <w:multiLevelType w:val="multilevel"/>
    <w:tmpl w:val="CF8A9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9034A0"/>
    <w:multiLevelType w:val="multilevel"/>
    <w:tmpl w:val="4E380B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9D0E86"/>
    <w:multiLevelType w:val="hybridMultilevel"/>
    <w:tmpl w:val="31A28782"/>
    <w:lvl w:ilvl="0" w:tplc="493E20DE">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B65402"/>
    <w:multiLevelType w:val="hybridMultilevel"/>
    <w:tmpl w:val="512431E4"/>
    <w:lvl w:ilvl="0">
      <w:start w:val="1"/>
      <w:numFmt w:val="upperLetter"/>
      <w:lvlText w:val="%1."/>
      <w:lvlJc w:val="left"/>
      <w:pPr>
        <w:tabs>
          <w:tab w:val="num" w:pos="720"/>
        </w:tabs>
        <w:ind w:left="720" w:hanging="360"/>
      </w:pPr>
      <w:rPr>
        <w:rFonts w:ascii="Arial" w:hAnsi="Arial"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00C031D"/>
    <w:multiLevelType w:val="singleLevel"/>
    <w:tmpl w:val="2EA83DE0"/>
    <w:lvl w:ilvl="0">
      <w:start w:val="1"/>
      <w:numFmt w:val="upperLetter"/>
      <w:lvlText w:val="%1."/>
      <w:lvlJc w:val="left"/>
      <w:pPr>
        <w:tabs>
          <w:tab w:val="num" w:pos="720"/>
        </w:tabs>
        <w:ind w:left="720" w:hanging="720"/>
      </w:pPr>
      <w:rPr>
        <w:rFonts w:hint="default"/>
      </w:rPr>
    </w:lvl>
  </w:abstractNum>
  <w:abstractNum w:abstractNumId="10" w15:restartNumberingAfterBreak="0">
    <w:nsid w:val="325A603D"/>
    <w:multiLevelType w:val="hybridMultilevel"/>
    <w:tmpl w:val="D280F8F4"/>
    <w:lvl w:ilvl="0">
      <w:start w:val="1"/>
      <w:numFmt w:val="upperLetter"/>
      <w:lvlText w:val="%1."/>
      <w:lvlJc w:val="left"/>
      <w:pPr>
        <w:tabs>
          <w:tab w:val="num" w:pos="720"/>
        </w:tabs>
        <w:ind w:left="720" w:hanging="360"/>
      </w:pPr>
      <w:rPr>
        <w:rFonts w:hint="default"/>
      </w:rPr>
    </w:lvl>
    <w:lvl w:ilvl="1">
      <w:start w:val="2"/>
      <w:numFmt w:val="decimal"/>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ascii="Arial" w:hAnsi="Arial" w:hint="default"/>
        <w:b w:val="0"/>
        <w:i w:val="0"/>
        <w:sz w:val="22"/>
      </w:rPr>
    </w:lvl>
    <w:lvl w:ilvl="3">
      <w:start w:val="1"/>
      <w:numFmt w:val="lowerRoman"/>
      <w:lvlText w:val="%4."/>
      <w:lvlJc w:val="left"/>
      <w:pPr>
        <w:tabs>
          <w:tab w:val="num" w:pos="1440"/>
        </w:tabs>
        <w:ind w:left="1080" w:hanging="360"/>
      </w:pPr>
      <w:rPr>
        <w:rFonts w:hint="default"/>
      </w:rPr>
    </w:lvl>
    <w:lvl w:ilvl="4">
      <w:start w:val="1"/>
      <w:numFmt w:val="lowerRoman"/>
      <w:lvlText w:val="%5."/>
      <w:lvlJc w:val="left"/>
      <w:pPr>
        <w:tabs>
          <w:tab w:val="num" w:pos="1440"/>
        </w:tabs>
        <w:ind w:left="1080" w:hanging="360"/>
      </w:pPr>
      <w:rPr>
        <w:rFonts w:hint="default"/>
      </w:rPr>
    </w:lvl>
    <w:lvl w:ilvl="5">
      <w:start w:val="1"/>
      <w:numFmt w:val="decimal"/>
      <w:lvlText w:val="%6)"/>
      <w:lvlJc w:val="left"/>
      <w:pPr>
        <w:tabs>
          <w:tab w:val="num" w:pos="4860"/>
        </w:tabs>
        <w:ind w:left="4860" w:hanging="360"/>
      </w:pPr>
      <w:rPr>
        <w:rFonts w:hint="default"/>
      </w:r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37E4520B"/>
    <w:multiLevelType w:val="hybridMultilevel"/>
    <w:tmpl w:val="53240C4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AEB7ED5"/>
    <w:multiLevelType w:val="hybridMultilevel"/>
    <w:tmpl w:val="083C4E0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A167EE7"/>
    <w:multiLevelType w:val="hybridMultilevel"/>
    <w:tmpl w:val="D5F6C9EE"/>
    <w:lvl w:ilvl="0">
      <w:start w:val="1"/>
      <w:numFmt w:val="upperLetter"/>
      <w:lvlText w:val="%1."/>
      <w:lvlJc w:val="left"/>
      <w:pPr>
        <w:tabs>
          <w:tab w:val="num" w:pos="720"/>
        </w:tabs>
        <w:ind w:left="720" w:hanging="360"/>
      </w:pPr>
      <w:rPr>
        <w:rFonts w:ascii="Arial" w:hAnsi="Arial" w:hint="default"/>
        <w:b w:val="0"/>
        <w:i w:val="0"/>
        <w:sz w:val="22"/>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54E80253"/>
    <w:multiLevelType w:val="hybridMultilevel"/>
    <w:tmpl w:val="E840A43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1080"/>
        </w:tabs>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DD918C9"/>
    <w:multiLevelType w:val="hybridMultilevel"/>
    <w:tmpl w:val="2C6A564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F6B6461"/>
    <w:multiLevelType w:val="hybridMultilevel"/>
    <w:tmpl w:val="FFDA127A"/>
    <w:lvl w:ilvl="0" w:tplc="4488A08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4526302"/>
    <w:multiLevelType w:val="hybridMultilevel"/>
    <w:tmpl w:val="3C8AFDD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A980B0A"/>
    <w:multiLevelType w:val="hybridMultilevel"/>
    <w:tmpl w:val="3F0046F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C430789"/>
    <w:multiLevelType w:val="hybridMultilevel"/>
    <w:tmpl w:val="A142CCFC"/>
    <w:lvl w:ilvl="0">
      <w:start w:val="1"/>
      <w:numFmt w:val="upperLetter"/>
      <w:lvlText w:val="%1."/>
      <w:lvlJc w:val="left"/>
      <w:pPr>
        <w:tabs>
          <w:tab w:val="num" w:pos="360"/>
        </w:tabs>
        <w:ind w:left="360" w:hanging="360"/>
      </w:pPr>
      <w:rPr>
        <w:rFonts w:hint="default"/>
      </w:rPr>
    </w:lvl>
    <w:lvl w:ilvl="1">
      <w:start w:val="4"/>
      <w:numFmt w:val="decimal"/>
      <w:lvlText w:val="%2."/>
      <w:lvlJc w:val="left"/>
      <w:pPr>
        <w:tabs>
          <w:tab w:val="num" w:pos="0"/>
        </w:tabs>
        <w:ind w:left="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F1D0446"/>
    <w:multiLevelType w:val="hybridMultilevel"/>
    <w:tmpl w:val="1F66091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3BF3D1B"/>
    <w:multiLevelType w:val="hybridMultilevel"/>
    <w:tmpl w:val="C87A85C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B652D69"/>
    <w:multiLevelType w:val="hybridMultilevel"/>
    <w:tmpl w:val="8A3EE176"/>
    <w:lvl w:ilvl="0">
      <w:start w:val="1"/>
      <w:numFmt w:val="bullet"/>
      <w:lvlText w:val=""/>
      <w:lvlJc w:val="left"/>
      <w:pPr>
        <w:tabs>
          <w:tab w:val="num" w:pos="1800"/>
        </w:tabs>
        <w:ind w:left="1800" w:hanging="360"/>
      </w:pPr>
      <w:rPr>
        <w:rFonts w:ascii="Symbol" w:hAnsi="Symbol" w:hint="default"/>
        <w:b w:val="0"/>
        <w:i w:val="0"/>
        <w:sz w:val="20"/>
      </w:rPr>
    </w:lvl>
    <w:lvl w:ilvl="1">
      <w:start w:val="1"/>
      <w:numFmt w:val="decimal"/>
      <w:lvlText w:val="%2."/>
      <w:lvlJc w:val="left"/>
      <w:pPr>
        <w:tabs>
          <w:tab w:val="num" w:pos="2922"/>
        </w:tabs>
        <w:ind w:left="2922" w:hanging="360"/>
      </w:pPr>
    </w:lvl>
    <w:lvl w:ilvl="2" w:tentative="1">
      <w:start w:val="1"/>
      <w:numFmt w:val="bullet"/>
      <w:lvlText w:val=""/>
      <w:lvlJc w:val="left"/>
      <w:pPr>
        <w:tabs>
          <w:tab w:val="num" w:pos="3642"/>
        </w:tabs>
        <w:ind w:left="3642" w:hanging="360"/>
      </w:pPr>
      <w:rPr>
        <w:rFonts w:ascii="Wingdings" w:hAnsi="Wingdings" w:hint="default"/>
      </w:rPr>
    </w:lvl>
    <w:lvl w:ilvl="3" w:tentative="1">
      <w:start w:val="1"/>
      <w:numFmt w:val="bullet"/>
      <w:lvlText w:val=""/>
      <w:lvlJc w:val="left"/>
      <w:pPr>
        <w:tabs>
          <w:tab w:val="num" w:pos="4362"/>
        </w:tabs>
        <w:ind w:left="4362" w:hanging="360"/>
      </w:pPr>
      <w:rPr>
        <w:rFonts w:ascii="Symbol" w:hAnsi="Symbol" w:hint="default"/>
      </w:rPr>
    </w:lvl>
    <w:lvl w:ilvl="4" w:tentative="1">
      <w:start w:val="1"/>
      <w:numFmt w:val="bullet"/>
      <w:lvlText w:val="o"/>
      <w:lvlJc w:val="left"/>
      <w:pPr>
        <w:tabs>
          <w:tab w:val="num" w:pos="5082"/>
        </w:tabs>
        <w:ind w:left="5082" w:hanging="360"/>
      </w:pPr>
      <w:rPr>
        <w:rFonts w:ascii="Courier New" w:hAnsi="Courier New" w:cs="Courier New" w:hint="default"/>
      </w:rPr>
    </w:lvl>
    <w:lvl w:ilvl="5" w:tentative="1">
      <w:start w:val="1"/>
      <w:numFmt w:val="bullet"/>
      <w:lvlText w:val=""/>
      <w:lvlJc w:val="left"/>
      <w:pPr>
        <w:tabs>
          <w:tab w:val="num" w:pos="5802"/>
        </w:tabs>
        <w:ind w:left="5802" w:hanging="360"/>
      </w:pPr>
      <w:rPr>
        <w:rFonts w:ascii="Wingdings" w:hAnsi="Wingdings" w:hint="default"/>
      </w:rPr>
    </w:lvl>
    <w:lvl w:ilvl="6" w:tentative="1">
      <w:start w:val="1"/>
      <w:numFmt w:val="bullet"/>
      <w:lvlText w:val=""/>
      <w:lvlJc w:val="left"/>
      <w:pPr>
        <w:tabs>
          <w:tab w:val="num" w:pos="6522"/>
        </w:tabs>
        <w:ind w:left="6522" w:hanging="360"/>
      </w:pPr>
      <w:rPr>
        <w:rFonts w:ascii="Symbol" w:hAnsi="Symbol" w:hint="default"/>
      </w:rPr>
    </w:lvl>
    <w:lvl w:ilvl="7" w:tentative="1">
      <w:start w:val="1"/>
      <w:numFmt w:val="bullet"/>
      <w:lvlText w:val="o"/>
      <w:lvlJc w:val="left"/>
      <w:pPr>
        <w:tabs>
          <w:tab w:val="num" w:pos="7242"/>
        </w:tabs>
        <w:ind w:left="7242" w:hanging="360"/>
      </w:pPr>
      <w:rPr>
        <w:rFonts w:ascii="Courier New" w:hAnsi="Courier New" w:cs="Courier New" w:hint="default"/>
      </w:rPr>
    </w:lvl>
    <w:lvl w:ilvl="8" w:tentative="1">
      <w:start w:val="1"/>
      <w:numFmt w:val="bullet"/>
      <w:lvlText w:val=""/>
      <w:lvlJc w:val="left"/>
      <w:pPr>
        <w:tabs>
          <w:tab w:val="num" w:pos="7962"/>
        </w:tabs>
        <w:ind w:left="7962" w:hanging="360"/>
      </w:pPr>
      <w:rPr>
        <w:rFonts w:ascii="Wingdings" w:hAnsi="Wingdings" w:hint="default"/>
      </w:rPr>
    </w:lvl>
  </w:abstractNum>
  <w:abstractNum w:abstractNumId="23" w15:restartNumberingAfterBreak="0">
    <w:nsid w:val="7FB34ECA"/>
    <w:multiLevelType w:val="hybridMultilevel"/>
    <w:tmpl w:val="27927D9A"/>
    <w:lvl w:ilvl="0" w:tplc="DF66FCD6">
      <w:start w:val="1"/>
      <w:numFmt w:val="none"/>
      <w:lvlText w:val="7."/>
      <w:lvlJc w:val="left"/>
      <w:pPr>
        <w:tabs>
          <w:tab w:val="num" w:pos="1800"/>
        </w:tabs>
        <w:ind w:left="1800" w:hanging="360"/>
      </w:pPr>
      <w:rPr>
        <w:rFonts w:ascii="Arial" w:hAnsi="Aria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9"/>
  </w:num>
  <w:num w:numId="3">
    <w:abstractNumId w:val="14"/>
  </w:num>
  <w:num w:numId="4">
    <w:abstractNumId w:val="11"/>
  </w:num>
  <w:num w:numId="5">
    <w:abstractNumId w:val="4"/>
  </w:num>
  <w:num w:numId="6">
    <w:abstractNumId w:val="18"/>
  </w:num>
  <w:num w:numId="7">
    <w:abstractNumId w:val="0"/>
  </w:num>
  <w:num w:numId="8">
    <w:abstractNumId w:val="1"/>
  </w:num>
  <w:num w:numId="9">
    <w:abstractNumId w:val="12"/>
  </w:num>
  <w:num w:numId="10">
    <w:abstractNumId w:val="3"/>
  </w:num>
  <w:num w:numId="11">
    <w:abstractNumId w:val="22"/>
  </w:num>
  <w:num w:numId="12">
    <w:abstractNumId w:val="13"/>
  </w:num>
  <w:num w:numId="13">
    <w:abstractNumId w:val="20"/>
  </w:num>
  <w:num w:numId="14">
    <w:abstractNumId w:val="21"/>
  </w:num>
  <w:num w:numId="15">
    <w:abstractNumId w:val="17"/>
  </w:num>
  <w:num w:numId="16">
    <w:abstractNumId w:val="8"/>
  </w:num>
  <w:num w:numId="17">
    <w:abstractNumId w:val="2"/>
  </w:num>
  <w:num w:numId="18">
    <w:abstractNumId w:val="9"/>
  </w:num>
  <w:num w:numId="19">
    <w:abstractNumId w:val="7"/>
  </w:num>
  <w:num w:numId="20">
    <w:abstractNumId w:val="23"/>
  </w:num>
  <w:num w:numId="21">
    <w:abstractNumId w:val="16"/>
  </w:num>
  <w:num w:numId="22">
    <w:abstractNumId w:val="5"/>
  </w:num>
  <w:num w:numId="23">
    <w:abstractNumId w:val="6"/>
  </w:num>
  <w:num w:numId="2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E9"/>
    <w:rsid w:val="00021E9B"/>
    <w:rsid w:val="00045262"/>
    <w:rsid w:val="00065F03"/>
    <w:rsid w:val="000748E0"/>
    <w:rsid w:val="000765D6"/>
    <w:rsid w:val="00076972"/>
    <w:rsid w:val="000826FB"/>
    <w:rsid w:val="000935CE"/>
    <w:rsid w:val="000B5637"/>
    <w:rsid w:val="000B6C1B"/>
    <w:rsid w:val="000C7A44"/>
    <w:rsid w:val="000E22A5"/>
    <w:rsid w:val="000E74FA"/>
    <w:rsid w:val="000F6DB4"/>
    <w:rsid w:val="000F6FF1"/>
    <w:rsid w:val="000F7483"/>
    <w:rsid w:val="000F748C"/>
    <w:rsid w:val="00101F3E"/>
    <w:rsid w:val="00111A91"/>
    <w:rsid w:val="001153EF"/>
    <w:rsid w:val="001278A6"/>
    <w:rsid w:val="00130513"/>
    <w:rsid w:val="00136F3B"/>
    <w:rsid w:val="0014223C"/>
    <w:rsid w:val="00143835"/>
    <w:rsid w:val="00143A5D"/>
    <w:rsid w:val="00161DE1"/>
    <w:rsid w:val="00183BB4"/>
    <w:rsid w:val="001867B8"/>
    <w:rsid w:val="001B2BA1"/>
    <w:rsid w:val="001C3D4F"/>
    <w:rsid w:val="001D51F4"/>
    <w:rsid w:val="001E43D7"/>
    <w:rsid w:val="001E4EFA"/>
    <w:rsid w:val="001F1CBA"/>
    <w:rsid w:val="002019F3"/>
    <w:rsid w:val="00207AC4"/>
    <w:rsid w:val="002120B6"/>
    <w:rsid w:val="00227B06"/>
    <w:rsid w:val="00240018"/>
    <w:rsid w:val="00267FBE"/>
    <w:rsid w:val="00270454"/>
    <w:rsid w:val="00284B46"/>
    <w:rsid w:val="002A5511"/>
    <w:rsid w:val="002B19B0"/>
    <w:rsid w:val="002B7318"/>
    <w:rsid w:val="002C652E"/>
    <w:rsid w:val="002D0B94"/>
    <w:rsid w:val="002D2ADA"/>
    <w:rsid w:val="002E764D"/>
    <w:rsid w:val="0030378E"/>
    <w:rsid w:val="003065B3"/>
    <w:rsid w:val="00315F39"/>
    <w:rsid w:val="003205B2"/>
    <w:rsid w:val="0032119D"/>
    <w:rsid w:val="0032679E"/>
    <w:rsid w:val="00345FFE"/>
    <w:rsid w:val="00347C61"/>
    <w:rsid w:val="0035343C"/>
    <w:rsid w:val="003702A5"/>
    <w:rsid w:val="00370B77"/>
    <w:rsid w:val="00376205"/>
    <w:rsid w:val="003863BA"/>
    <w:rsid w:val="00396540"/>
    <w:rsid w:val="003A5F21"/>
    <w:rsid w:val="003B7084"/>
    <w:rsid w:val="003C4C90"/>
    <w:rsid w:val="003D3EE9"/>
    <w:rsid w:val="003E40CB"/>
    <w:rsid w:val="003F079C"/>
    <w:rsid w:val="003F1816"/>
    <w:rsid w:val="003F1C8F"/>
    <w:rsid w:val="003F3713"/>
    <w:rsid w:val="00405DD8"/>
    <w:rsid w:val="00410170"/>
    <w:rsid w:val="004115EF"/>
    <w:rsid w:val="0041251C"/>
    <w:rsid w:val="00414C9A"/>
    <w:rsid w:val="004276DD"/>
    <w:rsid w:val="00432810"/>
    <w:rsid w:val="00446B35"/>
    <w:rsid w:val="004528DD"/>
    <w:rsid w:val="00473EC6"/>
    <w:rsid w:val="004759FD"/>
    <w:rsid w:val="0047632B"/>
    <w:rsid w:val="004772D8"/>
    <w:rsid w:val="00482FEC"/>
    <w:rsid w:val="004929EA"/>
    <w:rsid w:val="00495550"/>
    <w:rsid w:val="004970BC"/>
    <w:rsid w:val="004A342C"/>
    <w:rsid w:val="004A3B21"/>
    <w:rsid w:val="004A53ED"/>
    <w:rsid w:val="004B321C"/>
    <w:rsid w:val="004B413D"/>
    <w:rsid w:val="004B631E"/>
    <w:rsid w:val="004C57CD"/>
    <w:rsid w:val="004D309C"/>
    <w:rsid w:val="004E1D7A"/>
    <w:rsid w:val="004E5B6A"/>
    <w:rsid w:val="004E6E1C"/>
    <w:rsid w:val="004F3ADA"/>
    <w:rsid w:val="0050519D"/>
    <w:rsid w:val="00514CAA"/>
    <w:rsid w:val="00516765"/>
    <w:rsid w:val="0053617C"/>
    <w:rsid w:val="005466E1"/>
    <w:rsid w:val="00554019"/>
    <w:rsid w:val="0057332B"/>
    <w:rsid w:val="005761AB"/>
    <w:rsid w:val="005768F2"/>
    <w:rsid w:val="00576D9B"/>
    <w:rsid w:val="00591AB5"/>
    <w:rsid w:val="005B7DE7"/>
    <w:rsid w:val="005D765A"/>
    <w:rsid w:val="00600527"/>
    <w:rsid w:val="0060169B"/>
    <w:rsid w:val="00607304"/>
    <w:rsid w:val="006145FA"/>
    <w:rsid w:val="0064316D"/>
    <w:rsid w:val="006445B2"/>
    <w:rsid w:val="00646B90"/>
    <w:rsid w:val="00646FCE"/>
    <w:rsid w:val="006570F1"/>
    <w:rsid w:val="0068151B"/>
    <w:rsid w:val="00685D77"/>
    <w:rsid w:val="00690112"/>
    <w:rsid w:val="00696D08"/>
    <w:rsid w:val="006A1686"/>
    <w:rsid w:val="006B5F7E"/>
    <w:rsid w:val="006C6E38"/>
    <w:rsid w:val="006D16BA"/>
    <w:rsid w:val="006E2A20"/>
    <w:rsid w:val="006E3872"/>
    <w:rsid w:val="006F7A47"/>
    <w:rsid w:val="00705A0D"/>
    <w:rsid w:val="0071032F"/>
    <w:rsid w:val="0073318F"/>
    <w:rsid w:val="00750C5B"/>
    <w:rsid w:val="007531F8"/>
    <w:rsid w:val="00762DA8"/>
    <w:rsid w:val="00774847"/>
    <w:rsid w:val="007763BD"/>
    <w:rsid w:val="00777D0B"/>
    <w:rsid w:val="007865B6"/>
    <w:rsid w:val="007A6932"/>
    <w:rsid w:val="007A78A2"/>
    <w:rsid w:val="007B585A"/>
    <w:rsid w:val="007D2F94"/>
    <w:rsid w:val="007D3D1F"/>
    <w:rsid w:val="007D7441"/>
    <w:rsid w:val="007E2A30"/>
    <w:rsid w:val="007E4FA6"/>
    <w:rsid w:val="007F5E9D"/>
    <w:rsid w:val="007F7887"/>
    <w:rsid w:val="008017CC"/>
    <w:rsid w:val="00813849"/>
    <w:rsid w:val="008310B8"/>
    <w:rsid w:val="008314D4"/>
    <w:rsid w:val="008364F7"/>
    <w:rsid w:val="00842E39"/>
    <w:rsid w:val="00845267"/>
    <w:rsid w:val="008479C6"/>
    <w:rsid w:val="00862A08"/>
    <w:rsid w:val="00891A93"/>
    <w:rsid w:val="00894387"/>
    <w:rsid w:val="0089545E"/>
    <w:rsid w:val="0089786E"/>
    <w:rsid w:val="008A5CD4"/>
    <w:rsid w:val="008A694F"/>
    <w:rsid w:val="008B5040"/>
    <w:rsid w:val="008B53DD"/>
    <w:rsid w:val="008C1EE5"/>
    <w:rsid w:val="008E29E1"/>
    <w:rsid w:val="008E56DC"/>
    <w:rsid w:val="008E738E"/>
    <w:rsid w:val="008F0B3B"/>
    <w:rsid w:val="008F5E97"/>
    <w:rsid w:val="008F768A"/>
    <w:rsid w:val="0090129C"/>
    <w:rsid w:val="0090376C"/>
    <w:rsid w:val="00903944"/>
    <w:rsid w:val="00910ACC"/>
    <w:rsid w:val="00923856"/>
    <w:rsid w:val="00931A55"/>
    <w:rsid w:val="009440DB"/>
    <w:rsid w:val="00955594"/>
    <w:rsid w:val="00957656"/>
    <w:rsid w:val="00967DA6"/>
    <w:rsid w:val="00993F5A"/>
    <w:rsid w:val="0099437A"/>
    <w:rsid w:val="009A1FD3"/>
    <w:rsid w:val="009A5590"/>
    <w:rsid w:val="009A6324"/>
    <w:rsid w:val="009D15D7"/>
    <w:rsid w:val="009D1EF2"/>
    <w:rsid w:val="009D2440"/>
    <w:rsid w:val="009D58D3"/>
    <w:rsid w:val="009E30E4"/>
    <w:rsid w:val="009E7396"/>
    <w:rsid w:val="009E7AA7"/>
    <w:rsid w:val="009F0773"/>
    <w:rsid w:val="009F177C"/>
    <w:rsid w:val="00A15CF8"/>
    <w:rsid w:val="00A27FCB"/>
    <w:rsid w:val="00A46767"/>
    <w:rsid w:val="00A51F94"/>
    <w:rsid w:val="00A57618"/>
    <w:rsid w:val="00A74D54"/>
    <w:rsid w:val="00A76B47"/>
    <w:rsid w:val="00A91135"/>
    <w:rsid w:val="00A9715C"/>
    <w:rsid w:val="00A97CFB"/>
    <w:rsid w:val="00AF352D"/>
    <w:rsid w:val="00B27D8B"/>
    <w:rsid w:val="00B33365"/>
    <w:rsid w:val="00B371E5"/>
    <w:rsid w:val="00B45B1C"/>
    <w:rsid w:val="00B47D97"/>
    <w:rsid w:val="00B61413"/>
    <w:rsid w:val="00B648CC"/>
    <w:rsid w:val="00B6524C"/>
    <w:rsid w:val="00B728EB"/>
    <w:rsid w:val="00B96473"/>
    <w:rsid w:val="00BA261E"/>
    <w:rsid w:val="00BA6208"/>
    <w:rsid w:val="00BB644A"/>
    <w:rsid w:val="00BB68BF"/>
    <w:rsid w:val="00BB6DE4"/>
    <w:rsid w:val="00BC1275"/>
    <w:rsid w:val="00BC70A2"/>
    <w:rsid w:val="00BD4A5B"/>
    <w:rsid w:val="00BE00C9"/>
    <w:rsid w:val="00BE0435"/>
    <w:rsid w:val="00BF477E"/>
    <w:rsid w:val="00C457AC"/>
    <w:rsid w:val="00C60B6E"/>
    <w:rsid w:val="00C6473A"/>
    <w:rsid w:val="00C74832"/>
    <w:rsid w:val="00C9169D"/>
    <w:rsid w:val="00C91D17"/>
    <w:rsid w:val="00C95312"/>
    <w:rsid w:val="00C9776F"/>
    <w:rsid w:val="00CC47FD"/>
    <w:rsid w:val="00CD4AD0"/>
    <w:rsid w:val="00CE2878"/>
    <w:rsid w:val="00CF546A"/>
    <w:rsid w:val="00D05763"/>
    <w:rsid w:val="00D13C0E"/>
    <w:rsid w:val="00D352E2"/>
    <w:rsid w:val="00D45903"/>
    <w:rsid w:val="00D463DB"/>
    <w:rsid w:val="00D50CF4"/>
    <w:rsid w:val="00D553C2"/>
    <w:rsid w:val="00D702C8"/>
    <w:rsid w:val="00D82B43"/>
    <w:rsid w:val="00D93976"/>
    <w:rsid w:val="00DA5265"/>
    <w:rsid w:val="00DC12C6"/>
    <w:rsid w:val="00DC2AAC"/>
    <w:rsid w:val="00DE1B86"/>
    <w:rsid w:val="00DE722F"/>
    <w:rsid w:val="00DF26E9"/>
    <w:rsid w:val="00DF46BF"/>
    <w:rsid w:val="00E1355D"/>
    <w:rsid w:val="00E15793"/>
    <w:rsid w:val="00E161F9"/>
    <w:rsid w:val="00E162F2"/>
    <w:rsid w:val="00E33AFE"/>
    <w:rsid w:val="00E37E45"/>
    <w:rsid w:val="00E51538"/>
    <w:rsid w:val="00E56556"/>
    <w:rsid w:val="00E8343A"/>
    <w:rsid w:val="00E86291"/>
    <w:rsid w:val="00E875D2"/>
    <w:rsid w:val="00EA1D88"/>
    <w:rsid w:val="00EA2448"/>
    <w:rsid w:val="00EA426C"/>
    <w:rsid w:val="00EA4D47"/>
    <w:rsid w:val="00EA7482"/>
    <w:rsid w:val="00EC363C"/>
    <w:rsid w:val="00EF3785"/>
    <w:rsid w:val="00EF4958"/>
    <w:rsid w:val="00F00109"/>
    <w:rsid w:val="00F03A0D"/>
    <w:rsid w:val="00F21731"/>
    <w:rsid w:val="00F40D0A"/>
    <w:rsid w:val="00F449FB"/>
    <w:rsid w:val="00F52F55"/>
    <w:rsid w:val="00F823D4"/>
    <w:rsid w:val="00F83AC9"/>
    <w:rsid w:val="00F9156E"/>
    <w:rsid w:val="00F91A72"/>
    <w:rsid w:val="00FA116D"/>
    <w:rsid w:val="00FB1C84"/>
    <w:rsid w:val="00FD365D"/>
    <w:rsid w:val="00FE6168"/>
    <w:rsid w:val="00FF1C2F"/>
    <w:rsid w:val="00FF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3074"/>
    <o:shapelayout v:ext="edit">
      <o:idmap v:ext="edit" data="1"/>
    </o:shapelayout>
  </w:shapeDefaults>
  <w:decimalSymbol w:val="."/>
  <w:listSeparator w:val=","/>
  <w14:docId w14:val="63E1CC1A"/>
  <w15:chartTrackingRefBased/>
  <w15:docId w15:val="{E2172D8E-019B-41F6-81FB-0F651555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next w:val="Normal"/>
    <w:qFormat/>
    <w:pPr>
      <w:outlineLvl w:val="0"/>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rFonts w:ascii="Arial" w:hAnsi="Arial"/>
      <w:color w:val="0000FF"/>
      <w:sz w:val="22"/>
      <w:u w:val="single"/>
    </w:rPr>
  </w:style>
  <w:style w:type="paragraph" w:styleId="Title">
    <w:name w:val="Title"/>
    <w:basedOn w:val="Normal"/>
    <w:qFormat/>
    <w:pPr>
      <w:jc w:val="center"/>
    </w:pPr>
  </w:style>
  <w:style w:type="paragraph" w:styleId="BalloonText">
    <w:name w:val="Balloon Text"/>
    <w:basedOn w:val="Normal"/>
    <w:semiHidden/>
    <w:rPr>
      <w:rFonts w:ascii="Tahoma" w:hAnsi="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character" w:styleId="FollowedHyperlink">
    <w:name w:val="FollowedHyperlink"/>
    <w:rPr>
      <w:color w:val="0000FF"/>
      <w:u w:val="single"/>
    </w:rPr>
  </w:style>
  <w:style w:type="paragraph" w:styleId="DocumentMap">
    <w:name w:val="Document Map"/>
    <w:basedOn w:val="Normal"/>
    <w:semiHidden/>
    <w:rsid w:val="007A78A2"/>
    <w:pPr>
      <w:shd w:val="clear" w:color="auto" w:fill="000080"/>
    </w:pPr>
    <w:rPr>
      <w:rFonts w:ascii="Tahoma" w:hAnsi="Tahoma" w:cs="Tahoma"/>
      <w:sz w:val="20"/>
      <w:szCs w:val="20"/>
    </w:rPr>
  </w:style>
  <w:style w:type="paragraph" w:styleId="TOC1">
    <w:name w:val="toc 1"/>
    <w:basedOn w:val="Normal"/>
    <w:next w:val="Normal"/>
    <w:autoRedefine/>
    <w:semiHidden/>
    <w:rsid w:val="00B27D8B"/>
  </w:style>
  <w:style w:type="character" w:styleId="CommentReference">
    <w:name w:val="annotation reference"/>
    <w:semiHidden/>
    <w:rsid w:val="00F823D4"/>
    <w:rPr>
      <w:sz w:val="16"/>
      <w:szCs w:val="16"/>
    </w:rPr>
  </w:style>
  <w:style w:type="paragraph" w:styleId="CommentText">
    <w:name w:val="annotation text"/>
    <w:basedOn w:val="Normal"/>
    <w:semiHidden/>
    <w:rsid w:val="00F823D4"/>
    <w:rPr>
      <w:sz w:val="20"/>
      <w:szCs w:val="20"/>
    </w:rPr>
  </w:style>
  <w:style w:type="paragraph" w:styleId="CommentSubject">
    <w:name w:val="annotation subject"/>
    <w:basedOn w:val="CommentText"/>
    <w:next w:val="CommentText"/>
    <w:semiHidden/>
    <w:rsid w:val="00F823D4"/>
    <w:rPr>
      <w:b/>
      <w:bCs/>
    </w:rPr>
  </w:style>
  <w:style w:type="character" w:customStyle="1" w:styleId="FooterChar">
    <w:name w:val="Footer Char"/>
    <w:link w:val="Footer"/>
    <w:uiPriority w:val="99"/>
    <w:rsid w:val="002E764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hcs.ca.gov/formsandpubs/laws/priv/Pages/DHCSBusinessAssociatesOnly.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hcs.c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mailto:iso@dhcs.ca.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vacyofficer@dhc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E1C04-A3DE-4911-8FA5-91D6FCA8EA49}">
  <ds:schemaRefs>
    <ds:schemaRef ds:uri="http://schemas.microsoft.com/sharepoint/events"/>
  </ds:schemaRefs>
</ds:datastoreItem>
</file>

<file path=customXml/itemProps2.xml><?xml version="1.0" encoding="utf-8"?>
<ds:datastoreItem xmlns:ds="http://schemas.openxmlformats.org/officeDocument/2006/customXml" ds:itemID="{C97CFF07-3BBF-48CC-815A-6C676773B56E}"/>
</file>

<file path=customXml/itemProps3.xml><?xml version="1.0" encoding="utf-8"?>
<ds:datastoreItem xmlns:ds="http://schemas.openxmlformats.org/officeDocument/2006/customXml" ds:itemID="{9E3C38D6-1B1C-415C-B4A1-F0A1F5EE0765}">
  <ds:schemaRefs>
    <ds:schemaRef ds:uri="http://schemas.microsoft.com/office/2006/metadata/longProperties"/>
  </ds:schemaRefs>
</ds:datastoreItem>
</file>

<file path=customXml/itemProps4.xml><?xml version="1.0" encoding="utf-8"?>
<ds:datastoreItem xmlns:ds="http://schemas.openxmlformats.org/officeDocument/2006/customXml" ds:itemID="{7B6CCAE2-AE99-4FBC-8DA9-366186CA2B90}">
  <ds:schemaRefs>
    <ds:schemaRef ds:uri="http://schemas.microsoft.com/sharepoint/v3/contenttype/forms"/>
  </ds:schemaRefs>
</ds:datastoreItem>
</file>

<file path=customXml/itemProps5.xml><?xml version="1.0" encoding="utf-8"?>
<ds:datastoreItem xmlns:ds="http://schemas.openxmlformats.org/officeDocument/2006/customXml" ds:itemID="{F3DDCC2E-AEFD-43AC-86AB-8B15966A6F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HIPAA BAA - High Risk</vt:lpstr>
    </vt:vector>
  </TitlesOfParts>
  <Company>State of California-Department of Health Services</Company>
  <LinksUpToDate>false</LinksUpToDate>
  <CharactersWithSpaces>10162</CharactersWithSpaces>
  <SharedDoc>false</SharedDoc>
  <HLinks>
    <vt:vector size="24" baseType="variant">
      <vt:variant>
        <vt:i4>3997760</vt:i4>
      </vt:variant>
      <vt:variant>
        <vt:i4>9</vt:i4>
      </vt:variant>
      <vt:variant>
        <vt:i4>0</vt:i4>
      </vt:variant>
      <vt:variant>
        <vt:i4>5</vt:i4>
      </vt:variant>
      <vt:variant>
        <vt:lpwstr>mailto:iso@dhcs.ca.gov</vt:lpwstr>
      </vt:variant>
      <vt:variant>
        <vt:lpwstr/>
      </vt:variant>
      <vt:variant>
        <vt:i4>7340058</vt:i4>
      </vt:variant>
      <vt:variant>
        <vt:i4>6</vt:i4>
      </vt:variant>
      <vt:variant>
        <vt:i4>0</vt:i4>
      </vt:variant>
      <vt:variant>
        <vt:i4>5</vt:i4>
      </vt:variant>
      <vt:variant>
        <vt:lpwstr>mailto:privacyofficer@dhcs.ca.gov</vt:lpwstr>
      </vt:variant>
      <vt:variant>
        <vt:lpwstr/>
      </vt:variant>
      <vt:variant>
        <vt:i4>2883635</vt:i4>
      </vt:variant>
      <vt:variant>
        <vt:i4>3</vt:i4>
      </vt:variant>
      <vt:variant>
        <vt:i4>0</vt:i4>
      </vt:variant>
      <vt:variant>
        <vt:i4>5</vt:i4>
      </vt:variant>
      <vt:variant>
        <vt:lpwstr>http://www.dhcs.ca.gov/formsandpubs/laws/priv/Pages/DHCSBusinessAssociatesOnly.aspx</vt:lpwstr>
      </vt:variant>
      <vt:variant>
        <vt:lpwstr/>
      </vt:variant>
      <vt:variant>
        <vt:i4>7471209</vt:i4>
      </vt:variant>
      <vt:variant>
        <vt:i4>0</vt:i4>
      </vt:variant>
      <vt:variant>
        <vt:i4>0</vt:i4>
      </vt:variant>
      <vt:variant>
        <vt:i4>5</vt:i4>
      </vt:variant>
      <vt:variant>
        <vt:lpwstr>http://www.dhcs.ca.gov/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BAA - High Risk</dc:title>
  <dc:subject/>
  <dc:creator>Jayna Querin and Roberta Ward</dc:creator>
  <cp:keywords>HIPAA,Business Associate,data security,data confidentiality,PHI,protected health information,high risk,BAA</cp:keywords>
  <dc:description/>
  <cp:lastModifiedBy>Jamie Bracht</cp:lastModifiedBy>
  <cp:revision>2</cp:revision>
  <cp:lastPrinted>2010-05-20T02:49:00Z</cp:lastPrinted>
  <dcterms:created xsi:type="dcterms:W3CDTF">2020-10-25T22:48:00Z</dcterms:created>
  <dcterms:modified xsi:type="dcterms:W3CDTF">2020-10-25T22:48:00Z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DHCS Document</vt:lpwstr>
  </property>
  <property fmtid="{D5CDD505-2E9C-101B-9397-08002B2CF9AE}" pid="4" name="display_urn:schemas-microsoft-com:office:office#Editor">
    <vt:lpwstr>russ rogers</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isplay_urn:schemas-microsoft-com:office:office#Author">
    <vt:lpwstr>John SS01. Trapper</vt:lpwstr>
  </property>
  <property fmtid="{D5CDD505-2E9C-101B-9397-08002B2CF9AE}" pid="11" name="Subject">
    <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Keywords">
    <vt:lpwstr>HIPAA,Business Associate,data security,data confidentiality,PHI,protected health information,high risk,BAA</vt:lpwstr>
  </property>
  <property fmtid="{D5CDD505-2E9C-101B-9397-08002B2CF9AE}" pid="18" name="_Author">
    <vt:lpwstr>Jayna Querin and Roberta Ward</vt:lpwstr>
  </property>
  <property fmtid="{D5CDD505-2E9C-101B-9397-08002B2CF9AE}" pid="19" name="ContentTypeId">
    <vt:lpwstr>0x0101000DD778A44A894D44A57135C48A267F0A</vt:lpwstr>
  </property>
  <property fmtid="{D5CDD505-2E9C-101B-9397-08002B2CF9AE}" pid="20" name="_SourceUrl">
    <vt:lpwstr/>
  </property>
  <property fmtid="{D5CDD505-2E9C-101B-9397-08002B2CF9AE}" pid="21" name="_SharedFileIndex">
    <vt:lpwstr/>
  </property>
  <property fmtid="{D5CDD505-2E9C-101B-9397-08002B2CF9AE}" pid="22" name="TAGAge0">
    <vt:lpwstr/>
  </property>
  <property fmtid="{D5CDD505-2E9C-101B-9397-08002B2CF9AE}" pid="23" name="TAGBusPart0">
    <vt:lpwstr/>
  </property>
  <property fmtid="{D5CDD505-2E9C-101B-9397-08002B2CF9AE}" pid="24" name="Organization0">
    <vt:lpwstr>40</vt:lpwstr>
  </property>
  <property fmtid="{D5CDD505-2E9C-101B-9397-08002B2CF9AE}" pid="25" name="Reading Level0">
    <vt:lpwstr/>
  </property>
  <property fmtid="{D5CDD505-2E9C-101B-9397-08002B2CF9AE}" pid="26" name="TAGEthnicity0">
    <vt:lpwstr/>
  </property>
  <property fmtid="{D5CDD505-2E9C-101B-9397-08002B2CF9AE}" pid="27" name="Abstract0">
    <vt:lpwstr/>
  </property>
  <property fmtid="{D5CDD505-2E9C-101B-9397-08002B2CF9AE}" pid="28" name="TAGender0">
    <vt:lpwstr/>
  </property>
  <property fmtid="{D5CDD505-2E9C-101B-9397-08002B2CF9AE}" pid="29" name="Topics0">
    <vt:lpwstr/>
  </property>
  <property fmtid="{D5CDD505-2E9C-101B-9397-08002B2CF9AE}" pid="30" name="_dlc_DocId">
    <vt:lpwstr>DHCSDOC-1619926725-4</vt:lpwstr>
  </property>
  <property fmtid="{D5CDD505-2E9C-101B-9397-08002B2CF9AE}" pid="31" name="_dlc_DocIdItemGuid">
    <vt:lpwstr>b62b7a4f-cf16-4d8f-823f-ff7dc510c16f</vt:lpwstr>
  </property>
  <property fmtid="{D5CDD505-2E9C-101B-9397-08002B2CF9AE}" pid="32" name="_dlc_DocIdUrl">
    <vt:lpwstr>http://dhcs2016prod:88/dataandstats/data/_layouts/15/DocIdRedir.aspx?ID=DHCSDOC-1619926725-4, DHCSDOC-1619926725-4</vt:lpwstr>
  </property>
</Properties>
</file>