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F2A" w:rsidRDefault="002A4F2A" w:rsidP="002570AE">
      <w:pPr>
        <w:jc w:val="both"/>
        <w:outlineLvl w:val="0"/>
        <w:rPr>
          <w:b/>
        </w:rPr>
      </w:pPr>
      <w:r>
        <w:rPr>
          <w:b/>
        </w:rPr>
        <w:t>User agrees:</w:t>
      </w:r>
    </w:p>
    <w:p w:rsidR="002A4F2A" w:rsidRDefault="002A4F2A" w:rsidP="002570AE">
      <w:pPr>
        <w:jc w:val="both"/>
        <w:outlineLvl w:val="0"/>
        <w:rPr>
          <w:b/>
        </w:rPr>
      </w:pPr>
    </w:p>
    <w:p w:rsidR="002570AE" w:rsidRDefault="002570AE" w:rsidP="002570AE">
      <w:pPr>
        <w:jc w:val="both"/>
        <w:outlineLvl w:val="0"/>
        <w:rPr>
          <w:b/>
          <w:i/>
        </w:rPr>
      </w:pPr>
      <w:r>
        <w:rPr>
          <w:b/>
        </w:rPr>
        <w:t>I.  Personnel Controls</w:t>
      </w:r>
    </w:p>
    <w:p w:rsidR="002570AE" w:rsidRDefault="002570AE" w:rsidP="002570AE">
      <w:pPr>
        <w:jc w:val="both"/>
      </w:pPr>
      <w:r>
        <w:rPr>
          <w:b/>
          <w:i/>
        </w:rPr>
        <w:tab/>
      </w:r>
    </w:p>
    <w:p w:rsidR="002570AE" w:rsidRDefault="002570AE" w:rsidP="002570AE">
      <w:pPr>
        <w:tabs>
          <w:tab w:val="left" w:pos="720"/>
        </w:tabs>
        <w:ind w:left="1440" w:hanging="1440"/>
        <w:jc w:val="both"/>
      </w:pPr>
      <w:r>
        <w:rPr>
          <w:b/>
          <w:i/>
        </w:rPr>
        <w:tab/>
      </w:r>
      <w:r w:rsidRPr="00191A02">
        <w:rPr>
          <w:b/>
        </w:rPr>
        <w:t>A.</w:t>
      </w:r>
      <w:r>
        <w:rPr>
          <w:b/>
        </w:rPr>
        <w:tab/>
      </w:r>
      <w:r>
        <w:rPr>
          <w:b/>
          <w:i/>
        </w:rPr>
        <w:t xml:space="preserve">Employee Training.  </w:t>
      </w:r>
      <w:r>
        <w:t>All workforce members who assist in the performance of functions or activities on behalf of DHCS, or access or disclose DHCS PHI or PI</w:t>
      </w:r>
      <w:r w:rsidRPr="001076B3">
        <w:t xml:space="preserve"> </w:t>
      </w:r>
      <w:r>
        <w:t>must complete</w:t>
      </w:r>
      <w:r w:rsidRPr="001076B3">
        <w:t xml:space="preserve"> information privacy and security</w:t>
      </w:r>
      <w:r w:rsidRPr="001076B3">
        <w:rPr>
          <w:color w:val="0000FF"/>
        </w:rPr>
        <w:t xml:space="preserve"> </w:t>
      </w:r>
      <w:r w:rsidRPr="001076B3">
        <w:t xml:space="preserve">training, at least annually, at </w:t>
      </w:r>
      <w:r w:rsidR="00213E2D">
        <w:t xml:space="preserve">the User’s </w:t>
      </w:r>
      <w:r w:rsidRPr="001076B3">
        <w:t>expense</w:t>
      </w:r>
      <w:r>
        <w:t>. E</w:t>
      </w:r>
      <w:r w:rsidRPr="001076B3">
        <w:t xml:space="preserve">ach workforce member who receives information privacy and security training </w:t>
      </w:r>
      <w:r>
        <w:t>must</w:t>
      </w:r>
      <w:r w:rsidRPr="001076B3">
        <w:t xml:space="preserve"> sign a certification, indicating the member’s name and the date on which t</w:t>
      </w:r>
      <w:bookmarkStart w:id="0" w:name="_GoBack"/>
      <w:bookmarkEnd w:id="0"/>
      <w:r w:rsidRPr="001076B3">
        <w:t>he training was completed</w:t>
      </w:r>
      <w:r>
        <w:t>.  These certifications must be retained for</w:t>
      </w:r>
      <w:r w:rsidRPr="001076B3">
        <w:t xml:space="preserve"> a period of </w:t>
      </w:r>
      <w:r>
        <w:t xml:space="preserve">six (6) </w:t>
      </w:r>
      <w:r w:rsidRPr="001076B3">
        <w:t>year</w:t>
      </w:r>
      <w:r>
        <w:t>s following contract termination</w:t>
      </w:r>
      <w:r w:rsidRPr="001076B3">
        <w:t>.</w:t>
      </w:r>
    </w:p>
    <w:p w:rsidR="002570AE" w:rsidRDefault="002570AE" w:rsidP="002570AE">
      <w:pPr>
        <w:jc w:val="both"/>
      </w:pPr>
    </w:p>
    <w:p w:rsidR="002570AE" w:rsidRDefault="002570AE" w:rsidP="002570AE">
      <w:pPr>
        <w:tabs>
          <w:tab w:val="left" w:pos="720"/>
        </w:tabs>
        <w:ind w:left="1440" w:hanging="1440"/>
        <w:jc w:val="both"/>
      </w:pPr>
      <w:r>
        <w:rPr>
          <w:b/>
          <w:i/>
        </w:rPr>
        <w:tab/>
      </w:r>
      <w:r w:rsidRPr="00191A02">
        <w:rPr>
          <w:b/>
        </w:rPr>
        <w:t>B.</w:t>
      </w:r>
      <w:r w:rsidRPr="00F354FF">
        <w:rPr>
          <w:i/>
        </w:rPr>
        <w:t xml:space="preserve"> </w:t>
      </w:r>
      <w:r w:rsidRPr="00F354FF">
        <w:rPr>
          <w:i/>
        </w:rPr>
        <w:tab/>
      </w:r>
      <w:r>
        <w:rPr>
          <w:b/>
          <w:i/>
        </w:rPr>
        <w:t xml:space="preserve">Employee Discipline.  </w:t>
      </w:r>
      <w:r>
        <w:t>A</w:t>
      </w:r>
      <w:r w:rsidRPr="00A74D54">
        <w:t xml:space="preserve">ppropriate sanctions </w:t>
      </w:r>
      <w:r>
        <w:t xml:space="preserve">must be applied </w:t>
      </w:r>
      <w:r w:rsidRPr="00A74D54">
        <w:t xml:space="preserve">against workforce members who fail to comply with privacy policies and procedures or any provisions of </w:t>
      </w:r>
      <w:r>
        <w:t>these requirements,</w:t>
      </w:r>
      <w:r w:rsidRPr="00A74D54">
        <w:t xml:space="preserve"> including termination of employment</w:t>
      </w:r>
      <w:r>
        <w:t xml:space="preserve"> where appropriate</w:t>
      </w:r>
      <w:r w:rsidRPr="00A74D54">
        <w:t>.</w:t>
      </w:r>
    </w:p>
    <w:p w:rsidR="002570AE" w:rsidRDefault="002570AE" w:rsidP="002570AE">
      <w:pPr>
        <w:tabs>
          <w:tab w:val="left" w:pos="720"/>
        </w:tabs>
        <w:ind w:left="1440" w:hanging="1440"/>
        <w:jc w:val="both"/>
      </w:pPr>
    </w:p>
    <w:p w:rsidR="002570AE" w:rsidRDefault="002570AE" w:rsidP="002570AE">
      <w:pPr>
        <w:tabs>
          <w:tab w:val="left" w:pos="720"/>
        </w:tabs>
        <w:ind w:left="1440" w:hanging="1440"/>
        <w:jc w:val="both"/>
      </w:pPr>
      <w:r>
        <w:rPr>
          <w:b/>
          <w:i/>
        </w:rPr>
        <w:tab/>
      </w:r>
      <w:r w:rsidRPr="00191A02">
        <w:rPr>
          <w:b/>
        </w:rPr>
        <w:t>C.</w:t>
      </w:r>
      <w:r w:rsidRPr="00F354FF">
        <w:rPr>
          <w:i/>
        </w:rPr>
        <w:tab/>
      </w:r>
      <w:r>
        <w:rPr>
          <w:b/>
          <w:i/>
        </w:rPr>
        <w:t>Confidentiality Statement.</w:t>
      </w:r>
      <w:r>
        <w:t xml:space="preserve">  All persons that will be working with DHCS PHI or PI must sign a confidentiality statement that includes, at a minimum, General Use, Security and Privacy Safeguards, Unacceptable Use, and Enforcement Policies.  The statement must be signed by the workforce member prior to access to DHCS PHI or PI.  The statement must be renewed annually.  </w:t>
      </w:r>
      <w:r w:rsidR="00213E2D">
        <w:t xml:space="preserve">User </w:t>
      </w:r>
      <w:r>
        <w:rPr>
          <w:color w:val="000000"/>
        </w:rPr>
        <w:t>shall retain each person’s written confidentiality statement for DHCS inspection for a period of six (6) years following contract termination.</w:t>
      </w:r>
    </w:p>
    <w:p w:rsidR="002570AE" w:rsidRDefault="002570AE" w:rsidP="002570AE">
      <w:pPr>
        <w:ind w:left="720" w:hanging="360"/>
        <w:jc w:val="both"/>
      </w:pPr>
    </w:p>
    <w:p w:rsidR="002570AE" w:rsidRDefault="002570AE" w:rsidP="002570AE">
      <w:pPr>
        <w:ind w:left="1440" w:hanging="720"/>
        <w:jc w:val="both"/>
        <w:rPr>
          <w:color w:val="000000"/>
        </w:rPr>
      </w:pPr>
      <w:r w:rsidRPr="00191A02">
        <w:rPr>
          <w:b/>
        </w:rPr>
        <w:t>D.</w:t>
      </w:r>
      <w:r>
        <w:rPr>
          <w:b/>
        </w:rPr>
        <w:tab/>
      </w:r>
      <w:r>
        <w:rPr>
          <w:b/>
          <w:i/>
        </w:rPr>
        <w:t>Background Check.</w:t>
      </w:r>
      <w:r>
        <w:t xml:space="preserve">  Before a member of the workforce may access DHCS PHI or PI, a background </w:t>
      </w:r>
      <w:r w:rsidR="00213E2D">
        <w:t xml:space="preserve">screening </w:t>
      </w:r>
      <w:r>
        <w:t>of that worker must be conducted</w:t>
      </w:r>
      <w:r w:rsidR="00213E2D">
        <w:t xml:space="preserve">.  The screening should be commensurate with the risk and magnitude of harm the employee could cause, with more thorough screening being done for those employees who are authorized to bypass significant technical and operational security controls. User </w:t>
      </w:r>
      <w:r>
        <w:rPr>
          <w:color w:val="000000"/>
        </w:rPr>
        <w:t>shall retain each workforce member’s background check documentation for a period of three (3) years following contract termination.</w:t>
      </w:r>
    </w:p>
    <w:p w:rsidR="002570AE" w:rsidRDefault="002570AE" w:rsidP="002570AE">
      <w:pPr>
        <w:ind w:left="1440" w:hanging="720"/>
        <w:jc w:val="both"/>
      </w:pPr>
    </w:p>
    <w:p w:rsidR="002570AE" w:rsidRDefault="002570AE" w:rsidP="002570AE">
      <w:pPr>
        <w:jc w:val="both"/>
        <w:outlineLvl w:val="0"/>
        <w:rPr>
          <w:b/>
          <w:i/>
        </w:rPr>
      </w:pPr>
      <w:r>
        <w:rPr>
          <w:b/>
        </w:rPr>
        <w:t>II.</w:t>
      </w:r>
      <w:r>
        <w:rPr>
          <w:b/>
        </w:rPr>
        <w:tab/>
        <w:t>Technical Security Controls</w:t>
      </w:r>
    </w:p>
    <w:p w:rsidR="002570AE" w:rsidRDefault="002570AE" w:rsidP="002570AE">
      <w:pPr>
        <w:ind w:left="720" w:hanging="360"/>
        <w:jc w:val="both"/>
      </w:pPr>
    </w:p>
    <w:p w:rsidR="002570AE" w:rsidRDefault="002570AE" w:rsidP="002570AE">
      <w:pPr>
        <w:ind w:left="1440" w:hanging="720"/>
        <w:jc w:val="both"/>
      </w:pPr>
      <w:r w:rsidRPr="00684CC7">
        <w:rPr>
          <w:b/>
        </w:rPr>
        <w:t>A.</w:t>
      </w:r>
      <w:r>
        <w:rPr>
          <w:b/>
        </w:rPr>
        <w:tab/>
      </w:r>
      <w:r>
        <w:rPr>
          <w:b/>
          <w:i/>
        </w:rPr>
        <w:t>Workstation/Laptop encryption.</w:t>
      </w:r>
      <w:r>
        <w:t xml:space="preserve">  All workstations and laptops that process and/or store DHCS PHI or PI must be encrypted using a FIPS 140-2 certified algorithm which is 128bit or higher, such as Advanced Encryption Standard (AES).   The encryption solution must be full disk unless approved by the DHCS Information Security Office</w:t>
      </w:r>
      <w:r w:rsidR="002B63F6">
        <w:t xml:space="preserve"> (ISO)</w:t>
      </w:r>
      <w:r>
        <w:t>.</w:t>
      </w:r>
    </w:p>
    <w:p w:rsidR="002570AE" w:rsidRDefault="002570AE" w:rsidP="002570AE">
      <w:pPr>
        <w:jc w:val="both"/>
      </w:pPr>
    </w:p>
    <w:p w:rsidR="002570AE" w:rsidRDefault="002570AE" w:rsidP="002570AE">
      <w:pPr>
        <w:ind w:left="1440" w:hanging="720"/>
        <w:jc w:val="both"/>
      </w:pPr>
      <w:r w:rsidRPr="00684CC7">
        <w:rPr>
          <w:b/>
        </w:rPr>
        <w:t>B.</w:t>
      </w:r>
      <w:r>
        <w:rPr>
          <w:b/>
        </w:rPr>
        <w:tab/>
      </w:r>
      <w:r>
        <w:rPr>
          <w:b/>
          <w:i/>
        </w:rPr>
        <w:t>Server Security.</w:t>
      </w:r>
      <w:r>
        <w:t xml:space="preserve"> Servers containing unencrypted DHCS PHI or PI must have sufficient administrative, physical, and technical controls in place to protect that data, based upon a risk assessment/system security review.</w:t>
      </w:r>
    </w:p>
    <w:p w:rsidR="002570AE" w:rsidRDefault="002570AE" w:rsidP="002570AE">
      <w:pPr>
        <w:ind w:left="720" w:hanging="360"/>
        <w:jc w:val="both"/>
      </w:pPr>
    </w:p>
    <w:p w:rsidR="002570AE" w:rsidRDefault="002570AE" w:rsidP="002570AE">
      <w:pPr>
        <w:ind w:left="1440" w:hanging="720"/>
        <w:jc w:val="both"/>
      </w:pPr>
      <w:r w:rsidRPr="00684CC7">
        <w:rPr>
          <w:b/>
        </w:rPr>
        <w:t>C.</w:t>
      </w:r>
      <w:r>
        <w:rPr>
          <w:b/>
        </w:rPr>
        <w:tab/>
      </w:r>
      <w:r>
        <w:rPr>
          <w:b/>
          <w:i/>
        </w:rPr>
        <w:t>Minimum Necessary.</w:t>
      </w:r>
      <w:r>
        <w:t xml:space="preserve"> Only the minimum necessary amount of DHCS PHI or PI required to perform necessary business functions may be copied, downloaded, or exported.</w:t>
      </w:r>
    </w:p>
    <w:p w:rsidR="002570AE" w:rsidRDefault="002570AE" w:rsidP="002570AE">
      <w:pPr>
        <w:ind w:left="720" w:hanging="360"/>
        <w:jc w:val="both"/>
      </w:pPr>
    </w:p>
    <w:p w:rsidR="002570AE" w:rsidRDefault="002570AE" w:rsidP="002570AE">
      <w:pPr>
        <w:ind w:left="1440" w:hanging="720"/>
        <w:jc w:val="both"/>
      </w:pPr>
      <w:r w:rsidRPr="00684CC7">
        <w:rPr>
          <w:b/>
        </w:rPr>
        <w:t>D.</w:t>
      </w:r>
      <w:r>
        <w:rPr>
          <w:b/>
        </w:rPr>
        <w:tab/>
      </w:r>
      <w:r>
        <w:rPr>
          <w:b/>
          <w:i/>
        </w:rPr>
        <w:t>Removable media devices.</w:t>
      </w:r>
      <w:r>
        <w:t xml:space="preserve">  All electronic files that contain DHCS PHI or PI data must be encrypted when stored on any removable media or portable device (i.e. USB thumb drives, floppies, CD/DVD, Blackberry, backup tapes etc.).  Encryption must be a FIPS 140-2 certified algorithm which is 128bit or higher, such as AES.</w:t>
      </w:r>
    </w:p>
    <w:p w:rsidR="002570AE" w:rsidRDefault="002570AE" w:rsidP="002570AE">
      <w:pPr>
        <w:ind w:left="720" w:hanging="360"/>
        <w:jc w:val="both"/>
      </w:pPr>
    </w:p>
    <w:p w:rsidR="002570AE" w:rsidRDefault="002570AE" w:rsidP="002570AE">
      <w:pPr>
        <w:ind w:left="1440" w:hanging="720"/>
        <w:jc w:val="both"/>
      </w:pPr>
      <w:r w:rsidRPr="006752FD">
        <w:rPr>
          <w:b/>
        </w:rPr>
        <w:t>E.</w:t>
      </w:r>
      <w:r>
        <w:rPr>
          <w:b/>
        </w:rPr>
        <w:tab/>
      </w:r>
      <w:r>
        <w:rPr>
          <w:b/>
          <w:i/>
        </w:rPr>
        <w:t>Antivirus software.</w:t>
      </w:r>
      <w:r>
        <w:t xml:space="preserve">  All workstations, laptops and other systems that process and/or store DHCS PHI or PI must install and actively use comprehensive anti-virus software solution with automatic updates scheduled at least daily.</w:t>
      </w:r>
    </w:p>
    <w:p w:rsidR="002570AE" w:rsidRDefault="002570AE" w:rsidP="002570AE">
      <w:pPr>
        <w:ind w:left="720" w:hanging="360"/>
        <w:jc w:val="both"/>
      </w:pPr>
    </w:p>
    <w:p w:rsidR="002570AE" w:rsidRDefault="002570AE" w:rsidP="002570AE">
      <w:pPr>
        <w:ind w:left="1440" w:hanging="720"/>
        <w:jc w:val="both"/>
      </w:pPr>
      <w:r w:rsidRPr="006752FD">
        <w:rPr>
          <w:b/>
        </w:rPr>
        <w:lastRenderedPageBreak/>
        <w:t>F.</w:t>
      </w:r>
      <w:r>
        <w:rPr>
          <w:b/>
        </w:rPr>
        <w:tab/>
      </w:r>
      <w:r>
        <w:rPr>
          <w:b/>
          <w:i/>
        </w:rPr>
        <w:t>Patch Management.</w:t>
      </w:r>
      <w:r>
        <w:t xml:space="preserve">  All workstations, laptops and other systems that process and/or store DHCS PHI or PI must have critical security patches applied, with system reboot if necessary.  There must be a documented patch management process which determines installation timeframe based on risk assessment and vendor recommendations.  At a maximum, all applicable patches must be installed within 30 days of vendor release.</w:t>
      </w:r>
    </w:p>
    <w:p w:rsidR="002570AE" w:rsidRPr="009A1FD3" w:rsidRDefault="002570AE" w:rsidP="002570AE">
      <w:pPr>
        <w:ind w:left="720" w:hanging="360"/>
        <w:jc w:val="both"/>
      </w:pPr>
    </w:p>
    <w:p w:rsidR="002570AE" w:rsidRDefault="002570AE" w:rsidP="002B63F6">
      <w:pPr>
        <w:ind w:left="1440" w:hanging="720"/>
        <w:jc w:val="both"/>
      </w:pPr>
      <w:r w:rsidRPr="006752FD">
        <w:rPr>
          <w:b/>
        </w:rPr>
        <w:t>G.</w:t>
      </w:r>
      <w:r>
        <w:rPr>
          <w:b/>
        </w:rPr>
        <w:tab/>
      </w:r>
      <w:r>
        <w:rPr>
          <w:b/>
          <w:i/>
        </w:rPr>
        <w:t>User IDs and Password Controls.</w:t>
      </w:r>
      <w:r>
        <w:t xml:space="preserve">  All users must be issued a unique user name for accessing DHCS PHI or PI.  Username must be promptly disabled, deleted, or the password changed upon the transfer or termination of an employee with knowledge of the password, at maximum within 24 hours. Passwords are not to be shared.  Passwords must be at least eight characters and must be a non-dictionary word.  Passwords must not be stored in readable format on the computer.  Passwords must be changed every 90 days, preferably every 60 days.  Passwords must be changed if revealed or compromised.  Passwords must be composed of characters from at least three of the following four groups from the standard keyboard:</w:t>
      </w:r>
    </w:p>
    <w:p w:rsidR="002570AE" w:rsidRDefault="002570AE" w:rsidP="002570AE">
      <w:pPr>
        <w:numPr>
          <w:ilvl w:val="0"/>
          <w:numId w:val="1"/>
        </w:numPr>
        <w:tabs>
          <w:tab w:val="clear" w:pos="1800"/>
        </w:tabs>
        <w:ind w:left="1440" w:firstLine="0"/>
        <w:jc w:val="both"/>
      </w:pPr>
      <w:r>
        <w:t>Upper case letters (A-Z)</w:t>
      </w:r>
    </w:p>
    <w:p w:rsidR="002570AE" w:rsidRDefault="002570AE" w:rsidP="002570AE">
      <w:pPr>
        <w:numPr>
          <w:ilvl w:val="0"/>
          <w:numId w:val="1"/>
        </w:numPr>
        <w:tabs>
          <w:tab w:val="clear" w:pos="1800"/>
          <w:tab w:val="left" w:pos="1080"/>
        </w:tabs>
        <w:ind w:left="1080" w:firstLine="360"/>
        <w:jc w:val="both"/>
      </w:pPr>
      <w:r>
        <w:t>Lower case letters (a-z)</w:t>
      </w:r>
    </w:p>
    <w:p w:rsidR="002570AE" w:rsidRDefault="002570AE" w:rsidP="002570AE">
      <w:pPr>
        <w:numPr>
          <w:ilvl w:val="0"/>
          <w:numId w:val="1"/>
        </w:numPr>
        <w:tabs>
          <w:tab w:val="clear" w:pos="1800"/>
          <w:tab w:val="left" w:pos="1080"/>
        </w:tabs>
        <w:ind w:left="1080" w:firstLine="360"/>
        <w:jc w:val="both"/>
      </w:pPr>
      <w:r>
        <w:t>Arabic numerals (0-9)</w:t>
      </w:r>
    </w:p>
    <w:p w:rsidR="002570AE" w:rsidRDefault="002570AE" w:rsidP="002570AE">
      <w:pPr>
        <w:numPr>
          <w:ilvl w:val="0"/>
          <w:numId w:val="1"/>
        </w:numPr>
        <w:tabs>
          <w:tab w:val="clear" w:pos="1800"/>
          <w:tab w:val="left" w:pos="1080"/>
        </w:tabs>
        <w:ind w:left="1080" w:firstLine="360"/>
        <w:jc w:val="both"/>
      </w:pPr>
      <w:r>
        <w:t>Non-alphanumeric characters (punctuation symbols)</w:t>
      </w:r>
    </w:p>
    <w:p w:rsidR="002570AE" w:rsidRDefault="002570AE" w:rsidP="002570AE">
      <w:pPr>
        <w:pStyle w:val="Header"/>
        <w:tabs>
          <w:tab w:val="clear" w:pos="4320"/>
          <w:tab w:val="clear" w:pos="8640"/>
        </w:tabs>
        <w:rPr>
          <w:b/>
          <w:i/>
        </w:rPr>
      </w:pPr>
    </w:p>
    <w:p w:rsidR="002570AE" w:rsidRDefault="002570AE" w:rsidP="002570AE">
      <w:pPr>
        <w:ind w:left="1440" w:hanging="720"/>
        <w:jc w:val="both"/>
      </w:pPr>
      <w:r w:rsidRPr="006752FD">
        <w:rPr>
          <w:b/>
        </w:rPr>
        <w:t>H.</w:t>
      </w:r>
      <w:r>
        <w:rPr>
          <w:b/>
        </w:rPr>
        <w:tab/>
      </w:r>
      <w:r>
        <w:rPr>
          <w:b/>
          <w:i/>
        </w:rPr>
        <w:t>Data Destruction.</w:t>
      </w:r>
      <w:r>
        <w:t xml:space="preserve">  When no longer needed, all DHCS PHI or PI must be wiped using the </w:t>
      </w:r>
      <w:proofErr w:type="spellStart"/>
      <w:r>
        <w:t>Gutmann</w:t>
      </w:r>
      <w:proofErr w:type="spellEnd"/>
      <w:r>
        <w:t xml:space="preserve"> or </w:t>
      </w:r>
      <w:smartTag w:uri="urn:schemas-microsoft-com:office:smarttags" w:element="place">
        <w:smartTag w:uri="urn:schemas-microsoft-com:office:smarttags" w:element="Street">
          <w:smartTag w:uri="urn:schemas-microsoft-com:office:smarttags" w:element="country-region">
            <w:r>
              <w:t>US</w:t>
            </w:r>
          </w:smartTag>
        </w:smartTag>
      </w:smartTag>
      <w:r>
        <w:t xml:space="preserve"> Department of Defense (</w:t>
      </w:r>
      <w:proofErr w:type="gramStart"/>
      <w:r>
        <w:t>DoD</w:t>
      </w:r>
      <w:proofErr w:type="gramEnd"/>
      <w:r>
        <w:t>) 5220.22-M (7 Pass) standard, or by degaussing. Media may also be physically destroyed in accordance with NIST Special Publication 800-88. Other methods require prior written permission of the DHCS I</w:t>
      </w:r>
      <w:r w:rsidR="00B614A2">
        <w:t>SO</w:t>
      </w:r>
      <w:r>
        <w:t>.</w:t>
      </w:r>
    </w:p>
    <w:p w:rsidR="002570AE" w:rsidRDefault="002570AE" w:rsidP="002570AE">
      <w:pPr>
        <w:tabs>
          <w:tab w:val="left" w:pos="1080"/>
        </w:tabs>
        <w:jc w:val="both"/>
      </w:pPr>
    </w:p>
    <w:p w:rsidR="002570AE" w:rsidRDefault="002570AE" w:rsidP="002570AE">
      <w:pPr>
        <w:tabs>
          <w:tab w:val="left" w:pos="720"/>
        </w:tabs>
        <w:ind w:left="1440" w:hanging="1440"/>
        <w:jc w:val="both"/>
      </w:pPr>
      <w:r>
        <w:rPr>
          <w:b/>
          <w:i/>
        </w:rPr>
        <w:tab/>
      </w:r>
      <w:r w:rsidRPr="006752FD">
        <w:rPr>
          <w:b/>
        </w:rPr>
        <w:t>I.</w:t>
      </w:r>
      <w:r>
        <w:rPr>
          <w:b/>
        </w:rPr>
        <w:tab/>
      </w:r>
      <w:r>
        <w:rPr>
          <w:b/>
          <w:i/>
        </w:rPr>
        <w:t>System Timeout.</w:t>
      </w:r>
      <w:r>
        <w:t xml:space="preserve">  The system providing access to DHCS PHI or PI must provide an automatic timeout, requiring re-authentication of the user session after no more than 20 minutes of inactivity.</w:t>
      </w:r>
    </w:p>
    <w:p w:rsidR="002570AE" w:rsidRDefault="002570AE" w:rsidP="002570AE">
      <w:pPr>
        <w:jc w:val="both"/>
      </w:pPr>
    </w:p>
    <w:p w:rsidR="002570AE" w:rsidRDefault="002570AE" w:rsidP="002570AE">
      <w:pPr>
        <w:tabs>
          <w:tab w:val="left" w:pos="720"/>
        </w:tabs>
        <w:ind w:left="1440" w:hanging="1440"/>
        <w:jc w:val="both"/>
      </w:pPr>
      <w:r>
        <w:rPr>
          <w:b/>
          <w:i/>
        </w:rPr>
        <w:tab/>
      </w:r>
      <w:r w:rsidRPr="006752FD">
        <w:rPr>
          <w:b/>
        </w:rPr>
        <w:t>J.</w:t>
      </w:r>
      <w:r>
        <w:rPr>
          <w:b/>
        </w:rPr>
        <w:tab/>
      </w:r>
      <w:r>
        <w:rPr>
          <w:b/>
          <w:i/>
        </w:rPr>
        <w:t xml:space="preserve">Warning Banners. </w:t>
      </w:r>
      <w:r>
        <w:t xml:space="preserve"> All systems providing access to DHCS PHI or PI must display a warning banner stating that data is confidential, systems are logged, and system use is for business purposes only by authorized users.  User must be directed to log off the system if they do not agree with these requirements.</w:t>
      </w:r>
    </w:p>
    <w:p w:rsidR="002570AE" w:rsidRDefault="002570AE" w:rsidP="002570AE">
      <w:pPr>
        <w:jc w:val="both"/>
      </w:pPr>
      <w:r>
        <w:tab/>
      </w:r>
    </w:p>
    <w:p w:rsidR="002570AE" w:rsidRDefault="002570AE" w:rsidP="002570AE">
      <w:pPr>
        <w:tabs>
          <w:tab w:val="left" w:pos="720"/>
        </w:tabs>
        <w:ind w:left="1440" w:hanging="1440"/>
        <w:jc w:val="both"/>
        <w:rPr>
          <w:b/>
          <w:i/>
        </w:rPr>
      </w:pPr>
      <w:r>
        <w:tab/>
      </w:r>
      <w:r w:rsidRPr="006752FD">
        <w:rPr>
          <w:b/>
        </w:rPr>
        <w:t>K.</w:t>
      </w:r>
      <w:r>
        <w:rPr>
          <w:b/>
        </w:rPr>
        <w:tab/>
      </w:r>
      <w:r>
        <w:rPr>
          <w:b/>
          <w:i/>
        </w:rPr>
        <w:t>System Logging</w:t>
      </w:r>
      <w:r>
        <w:rPr>
          <w:b/>
        </w:rPr>
        <w:t>.</w:t>
      </w:r>
      <w:r>
        <w:t xml:space="preserve">  The system must maintain an automated audit trail which can identify the user or system process which initiates a request for DHCS PHI or PI, or which alters DHCS PHI or PI.  The audit trail must be date and time stamped, must log both successful and failed accesses, must be read only, and must be restricted to authorized users.  If DHCS PHI or PI is stored in a database, database logging functionality must be enabled.  Audit trail data must be archived for at least 3 years after occurrence.</w:t>
      </w:r>
    </w:p>
    <w:p w:rsidR="002570AE" w:rsidRDefault="002570AE" w:rsidP="002570AE">
      <w:pPr>
        <w:jc w:val="both"/>
      </w:pPr>
    </w:p>
    <w:p w:rsidR="002570AE" w:rsidRDefault="002570AE" w:rsidP="002570AE">
      <w:pPr>
        <w:tabs>
          <w:tab w:val="left" w:pos="720"/>
        </w:tabs>
        <w:ind w:left="1440" w:hanging="1440"/>
        <w:jc w:val="both"/>
        <w:rPr>
          <w:b/>
          <w:i/>
        </w:rPr>
      </w:pPr>
      <w:r>
        <w:tab/>
      </w:r>
      <w:r w:rsidRPr="002B6C8F">
        <w:rPr>
          <w:b/>
        </w:rPr>
        <w:t>L.</w:t>
      </w:r>
      <w:r>
        <w:rPr>
          <w:b/>
        </w:rPr>
        <w:tab/>
      </w:r>
      <w:r>
        <w:rPr>
          <w:b/>
          <w:i/>
        </w:rPr>
        <w:t>Access Controls.</w:t>
      </w:r>
      <w:r>
        <w:t xml:space="preserve">  The system providing access to DHCS PHI or PI must use role based access controls for all user authentications, enforcing the principle of least privilege.</w:t>
      </w:r>
    </w:p>
    <w:p w:rsidR="002570AE" w:rsidRDefault="002570AE" w:rsidP="002570AE">
      <w:pPr>
        <w:jc w:val="both"/>
      </w:pPr>
    </w:p>
    <w:p w:rsidR="002570AE" w:rsidRDefault="002570AE" w:rsidP="002570AE">
      <w:pPr>
        <w:tabs>
          <w:tab w:val="left" w:pos="720"/>
        </w:tabs>
        <w:ind w:left="1440" w:hanging="1440"/>
        <w:jc w:val="both"/>
        <w:rPr>
          <w:b/>
          <w:i/>
        </w:rPr>
      </w:pPr>
      <w:r>
        <w:tab/>
      </w:r>
      <w:r w:rsidRPr="002B6C8F">
        <w:rPr>
          <w:b/>
        </w:rPr>
        <w:t>M.</w:t>
      </w:r>
      <w:r>
        <w:rPr>
          <w:b/>
        </w:rPr>
        <w:tab/>
      </w:r>
      <w:r>
        <w:rPr>
          <w:b/>
          <w:i/>
        </w:rPr>
        <w:t>Transmission encryption.</w:t>
      </w:r>
      <w:r>
        <w:t xml:space="preserve">  All data transmissions of DHCS PHI or PI outside the secure internal network must be encrypted using a FIPS 140-2 certified algorithm which is 128bit or higher, such as AES.  Encryption can be end to end at the network level, or the data files containing PHI can be encrypted.  </w:t>
      </w:r>
      <w:bookmarkStart w:id="1" w:name="OLE_LINK3"/>
      <w:bookmarkStart w:id="2" w:name="OLE_LINK6"/>
      <w:r>
        <w:t>This requirement pertains to any type of PHI or PI in motion such as website access, file transfer, and E-Mail.</w:t>
      </w:r>
      <w:bookmarkEnd w:id="1"/>
      <w:bookmarkEnd w:id="2"/>
    </w:p>
    <w:p w:rsidR="002570AE" w:rsidRDefault="002570AE" w:rsidP="002570AE">
      <w:pPr>
        <w:jc w:val="both"/>
      </w:pPr>
    </w:p>
    <w:p w:rsidR="002570AE" w:rsidRDefault="002570AE" w:rsidP="002570AE">
      <w:pPr>
        <w:tabs>
          <w:tab w:val="left" w:pos="720"/>
        </w:tabs>
        <w:ind w:left="1440" w:hanging="1440"/>
        <w:jc w:val="both"/>
      </w:pPr>
      <w:r>
        <w:tab/>
      </w:r>
      <w:r w:rsidRPr="00FA6129">
        <w:rPr>
          <w:b/>
        </w:rPr>
        <w:t>N.</w:t>
      </w:r>
      <w:r>
        <w:rPr>
          <w:b/>
        </w:rPr>
        <w:tab/>
      </w:r>
      <w:r>
        <w:rPr>
          <w:b/>
          <w:i/>
        </w:rPr>
        <w:t>Intrusion Detection</w:t>
      </w:r>
      <w:r>
        <w:t>. All systems involved in accessing, holding, transporting, and protecting DHCS PHI or PI that are accessible via the Internet must be protected by a comprehensive intrusion detection and prevention solution.</w:t>
      </w:r>
    </w:p>
    <w:p w:rsidR="002570AE" w:rsidRDefault="002570AE" w:rsidP="002570AE">
      <w:pPr>
        <w:jc w:val="both"/>
      </w:pPr>
    </w:p>
    <w:p w:rsidR="002B63F6" w:rsidRDefault="002B63F6" w:rsidP="002570AE">
      <w:pPr>
        <w:jc w:val="both"/>
      </w:pPr>
    </w:p>
    <w:p w:rsidR="002570AE" w:rsidRDefault="002570AE" w:rsidP="002570AE">
      <w:pPr>
        <w:jc w:val="both"/>
        <w:outlineLvl w:val="0"/>
        <w:rPr>
          <w:b/>
          <w:i/>
        </w:rPr>
      </w:pPr>
      <w:r>
        <w:rPr>
          <w:b/>
        </w:rPr>
        <w:t>III.</w:t>
      </w:r>
      <w:r>
        <w:rPr>
          <w:b/>
        </w:rPr>
        <w:tab/>
        <w:t>Audit Controls</w:t>
      </w:r>
    </w:p>
    <w:p w:rsidR="002570AE" w:rsidRDefault="002570AE" w:rsidP="002570AE">
      <w:pPr>
        <w:jc w:val="both"/>
        <w:rPr>
          <w:b/>
        </w:rPr>
      </w:pPr>
    </w:p>
    <w:p w:rsidR="002570AE" w:rsidRDefault="002570AE" w:rsidP="002570AE">
      <w:pPr>
        <w:tabs>
          <w:tab w:val="left" w:pos="720"/>
        </w:tabs>
        <w:ind w:left="1440" w:hanging="1440"/>
        <w:jc w:val="both"/>
        <w:rPr>
          <w:b/>
          <w:i/>
        </w:rPr>
      </w:pPr>
      <w:r>
        <w:rPr>
          <w:b/>
        </w:rPr>
        <w:tab/>
      </w:r>
      <w:r w:rsidRPr="00FA6129">
        <w:rPr>
          <w:b/>
        </w:rPr>
        <w:t>A.</w:t>
      </w:r>
      <w:r>
        <w:rPr>
          <w:b/>
        </w:rPr>
        <w:tab/>
      </w:r>
      <w:r>
        <w:rPr>
          <w:b/>
          <w:i/>
        </w:rPr>
        <w:t>System Security Review.</w:t>
      </w:r>
      <w:r>
        <w:t xml:space="preserve">  </w:t>
      </w:r>
      <w:r w:rsidR="00E87FE6">
        <w:t xml:space="preserve">User must ensure audit control mechanisms that record and examine system activity are in place.  </w:t>
      </w:r>
      <w:r>
        <w:t>All systems processing and/or storing DHCS PHI or PI must have at least an annual system risk assessment/security review which provides assurance that administrative, physical, and technical controls are functioning effectively and providing adequate levels of protection.  Reviews should include vulnerability scanning tools.</w:t>
      </w:r>
    </w:p>
    <w:p w:rsidR="002570AE" w:rsidRDefault="002570AE" w:rsidP="002570AE">
      <w:pPr>
        <w:jc w:val="both"/>
      </w:pPr>
    </w:p>
    <w:p w:rsidR="002570AE" w:rsidRDefault="002570AE" w:rsidP="002570AE">
      <w:pPr>
        <w:tabs>
          <w:tab w:val="left" w:pos="720"/>
        </w:tabs>
        <w:ind w:left="1440" w:hanging="1440"/>
        <w:jc w:val="both"/>
        <w:rPr>
          <w:b/>
          <w:i/>
        </w:rPr>
      </w:pPr>
      <w:r>
        <w:tab/>
      </w:r>
      <w:r w:rsidRPr="00FA6129">
        <w:rPr>
          <w:b/>
        </w:rPr>
        <w:t>B.</w:t>
      </w:r>
      <w:r>
        <w:rPr>
          <w:b/>
        </w:rPr>
        <w:tab/>
      </w:r>
      <w:r>
        <w:rPr>
          <w:b/>
          <w:i/>
        </w:rPr>
        <w:t xml:space="preserve">Log Reviews.  </w:t>
      </w:r>
      <w:r>
        <w:t>All systems processing and/or storing DHCS PHI or PI must have a routine procedure in place to review system logs for unauthorized access.</w:t>
      </w:r>
    </w:p>
    <w:p w:rsidR="002570AE" w:rsidRDefault="002570AE" w:rsidP="002570AE">
      <w:pPr>
        <w:jc w:val="both"/>
      </w:pPr>
    </w:p>
    <w:p w:rsidR="002570AE" w:rsidRDefault="002570AE" w:rsidP="002570AE">
      <w:pPr>
        <w:tabs>
          <w:tab w:val="left" w:pos="720"/>
        </w:tabs>
        <w:ind w:left="1440" w:hanging="1440"/>
        <w:jc w:val="both"/>
      </w:pPr>
      <w:r>
        <w:tab/>
      </w:r>
      <w:r w:rsidRPr="00FA6129">
        <w:rPr>
          <w:b/>
        </w:rPr>
        <w:t>C.</w:t>
      </w:r>
      <w:r>
        <w:rPr>
          <w:b/>
        </w:rPr>
        <w:tab/>
      </w:r>
      <w:r>
        <w:rPr>
          <w:b/>
          <w:i/>
        </w:rPr>
        <w:t>Change Control.</w:t>
      </w:r>
      <w:r>
        <w:t xml:space="preserve">  All systems processing and/or storing DHCS PHI or PI must have a documented change control procedure that ensures separation of duties and protects the confidentiality, integrity and availability of data.</w:t>
      </w:r>
    </w:p>
    <w:p w:rsidR="002570AE" w:rsidRDefault="002570AE" w:rsidP="002570AE">
      <w:pPr>
        <w:keepNext/>
        <w:jc w:val="both"/>
      </w:pPr>
    </w:p>
    <w:p w:rsidR="002570AE" w:rsidRDefault="00213E2D" w:rsidP="002570AE">
      <w:pPr>
        <w:jc w:val="both"/>
        <w:outlineLvl w:val="0"/>
        <w:rPr>
          <w:b/>
          <w:i/>
        </w:rPr>
      </w:pPr>
      <w:r>
        <w:rPr>
          <w:b/>
        </w:rPr>
        <w:t>I</w:t>
      </w:r>
      <w:r w:rsidR="002570AE">
        <w:rPr>
          <w:b/>
        </w:rPr>
        <w:t>V.</w:t>
      </w:r>
      <w:r w:rsidR="002570AE">
        <w:rPr>
          <w:b/>
        </w:rPr>
        <w:tab/>
        <w:t>Paper Document Controls</w:t>
      </w:r>
    </w:p>
    <w:p w:rsidR="002570AE" w:rsidRDefault="002570AE" w:rsidP="002570AE">
      <w:pPr>
        <w:jc w:val="both"/>
        <w:rPr>
          <w:b/>
        </w:rPr>
      </w:pPr>
    </w:p>
    <w:p w:rsidR="002570AE" w:rsidRDefault="002570AE" w:rsidP="002570AE">
      <w:pPr>
        <w:tabs>
          <w:tab w:val="left" w:pos="720"/>
        </w:tabs>
        <w:ind w:left="1440" w:hanging="1440"/>
        <w:jc w:val="both"/>
        <w:rPr>
          <w:b/>
          <w:i/>
        </w:rPr>
      </w:pPr>
      <w:r>
        <w:tab/>
      </w:r>
      <w:r w:rsidRPr="00FA6129">
        <w:rPr>
          <w:b/>
        </w:rPr>
        <w:t>A.</w:t>
      </w:r>
      <w:r>
        <w:rPr>
          <w:b/>
        </w:rPr>
        <w:tab/>
      </w:r>
      <w:r>
        <w:rPr>
          <w:b/>
          <w:i/>
        </w:rPr>
        <w:t>Supervision of Data.</w:t>
      </w:r>
      <w:r>
        <w:t xml:space="preserve">  DHCS PHI or PI in paper form shall not be left unattended at any time, unless it is locked in a file cabinet, file room, desk or office.  Unattended means that information is not being observed by an employee authorized to access the information.  DHCS PHI or PI in paper form shall not be left unattended at any time in vehicles or planes and shall not be checked in baggage on commercial airplanes.</w:t>
      </w:r>
    </w:p>
    <w:p w:rsidR="002570AE" w:rsidRDefault="002570AE" w:rsidP="002570AE">
      <w:pPr>
        <w:jc w:val="both"/>
      </w:pPr>
    </w:p>
    <w:p w:rsidR="002570AE" w:rsidRDefault="002570AE" w:rsidP="002570AE">
      <w:pPr>
        <w:tabs>
          <w:tab w:val="left" w:pos="720"/>
        </w:tabs>
        <w:ind w:left="1440" w:hanging="1440"/>
        <w:jc w:val="both"/>
        <w:rPr>
          <w:b/>
          <w:i/>
        </w:rPr>
      </w:pPr>
      <w:r>
        <w:tab/>
      </w:r>
      <w:r w:rsidRPr="00FA6129">
        <w:rPr>
          <w:b/>
        </w:rPr>
        <w:t>B.</w:t>
      </w:r>
      <w:r w:rsidRPr="00111A91">
        <w:rPr>
          <w:b/>
        </w:rPr>
        <w:tab/>
      </w:r>
      <w:r w:rsidRPr="00111A91">
        <w:rPr>
          <w:b/>
          <w:i/>
        </w:rPr>
        <w:t>Escorting Visitors.</w:t>
      </w:r>
      <w:r w:rsidRPr="00111A91">
        <w:rPr>
          <w:b/>
        </w:rPr>
        <w:t xml:space="preserve">  </w:t>
      </w:r>
      <w:r w:rsidRPr="00111A91">
        <w:t>Visitors to areas where DHCS PHI or PI is contained shall be escorted and DHCS PHI or PI shall be kept out of sight while visitors are in the area.</w:t>
      </w:r>
    </w:p>
    <w:p w:rsidR="002570AE" w:rsidRDefault="002570AE" w:rsidP="002570AE">
      <w:pPr>
        <w:jc w:val="both"/>
      </w:pPr>
    </w:p>
    <w:p w:rsidR="002570AE" w:rsidRDefault="002570AE" w:rsidP="002570AE">
      <w:pPr>
        <w:tabs>
          <w:tab w:val="left" w:pos="720"/>
        </w:tabs>
        <w:ind w:left="1440" w:hanging="1440"/>
        <w:jc w:val="both"/>
      </w:pPr>
      <w:r>
        <w:tab/>
      </w:r>
      <w:r w:rsidRPr="00FA6129">
        <w:rPr>
          <w:b/>
        </w:rPr>
        <w:t>C.</w:t>
      </w:r>
      <w:r w:rsidRPr="00111A91">
        <w:rPr>
          <w:b/>
        </w:rPr>
        <w:tab/>
      </w:r>
      <w:r w:rsidRPr="00111A91">
        <w:rPr>
          <w:b/>
          <w:i/>
        </w:rPr>
        <w:t>Confidential Destruction.</w:t>
      </w:r>
      <w:r w:rsidRPr="00111A91">
        <w:rPr>
          <w:b/>
        </w:rPr>
        <w:t xml:space="preserve">  </w:t>
      </w:r>
      <w:r w:rsidRPr="00111A91">
        <w:t>DHCS PHI or PI must be disposed of through confidential means, such as cross cut shredding and pulverizing.</w:t>
      </w:r>
    </w:p>
    <w:p w:rsidR="002570AE" w:rsidRDefault="002570AE" w:rsidP="002570AE">
      <w:pPr>
        <w:jc w:val="both"/>
      </w:pPr>
      <w:r>
        <w:tab/>
      </w:r>
    </w:p>
    <w:p w:rsidR="002570AE" w:rsidRPr="00111A91" w:rsidRDefault="002570AE" w:rsidP="002570AE">
      <w:pPr>
        <w:tabs>
          <w:tab w:val="left" w:pos="720"/>
        </w:tabs>
        <w:ind w:left="1440" w:hanging="1440"/>
        <w:jc w:val="both"/>
        <w:rPr>
          <w:i/>
        </w:rPr>
      </w:pPr>
      <w:r>
        <w:tab/>
      </w:r>
      <w:r w:rsidRPr="00FA6129">
        <w:rPr>
          <w:b/>
        </w:rPr>
        <w:t>D.</w:t>
      </w:r>
      <w:r w:rsidRPr="00111A91">
        <w:rPr>
          <w:b/>
        </w:rPr>
        <w:tab/>
      </w:r>
      <w:r w:rsidRPr="00111A91">
        <w:rPr>
          <w:b/>
          <w:i/>
        </w:rPr>
        <w:t>Removal of Data.</w:t>
      </w:r>
      <w:r w:rsidRPr="00111A91">
        <w:rPr>
          <w:b/>
        </w:rPr>
        <w:t xml:space="preserve">  </w:t>
      </w:r>
      <w:r w:rsidRPr="00111A91">
        <w:t>DHCS PHI or PI must not be removed from the premises of the Contractor except with express written permission of DHCS.</w:t>
      </w:r>
    </w:p>
    <w:p w:rsidR="002570AE" w:rsidRDefault="002570AE" w:rsidP="002570AE">
      <w:pPr>
        <w:jc w:val="both"/>
      </w:pPr>
    </w:p>
    <w:p w:rsidR="002570AE" w:rsidRPr="004E5B6A" w:rsidRDefault="002570AE" w:rsidP="002570AE">
      <w:pPr>
        <w:tabs>
          <w:tab w:val="left" w:pos="720"/>
        </w:tabs>
        <w:ind w:left="1440" w:hanging="1440"/>
        <w:jc w:val="both"/>
        <w:rPr>
          <w:i/>
        </w:rPr>
      </w:pPr>
      <w:r>
        <w:tab/>
      </w:r>
      <w:r w:rsidRPr="00FA6129">
        <w:rPr>
          <w:b/>
        </w:rPr>
        <w:t>E.</w:t>
      </w:r>
      <w:r w:rsidRPr="004E5B6A">
        <w:rPr>
          <w:b/>
        </w:rPr>
        <w:tab/>
      </w:r>
      <w:r w:rsidRPr="004E5B6A">
        <w:rPr>
          <w:b/>
          <w:i/>
        </w:rPr>
        <w:t>Faxing.</w:t>
      </w:r>
      <w:r w:rsidRPr="004E5B6A">
        <w:rPr>
          <w:b/>
        </w:rPr>
        <w:t xml:space="preserve">  </w:t>
      </w:r>
      <w:r w:rsidRPr="004E5B6A">
        <w:t>Faxes containing DHCS PHI or PI shall not be left unattended and fax machines shall be in secure areas.  Faxes shall contain a confidentiality statement notifying persons receiving faxes in error to destroy them.  Fax numbers shall be verified with the intended recipient before sending</w:t>
      </w:r>
      <w:r>
        <w:t xml:space="preserve"> the fax</w:t>
      </w:r>
      <w:r w:rsidRPr="004E5B6A">
        <w:t>.</w:t>
      </w:r>
    </w:p>
    <w:p w:rsidR="002570AE" w:rsidRDefault="002570AE" w:rsidP="002570AE">
      <w:pPr>
        <w:jc w:val="both"/>
      </w:pPr>
    </w:p>
    <w:p w:rsidR="00AC01A7" w:rsidRDefault="002570AE" w:rsidP="00B614A2">
      <w:pPr>
        <w:tabs>
          <w:tab w:val="left" w:pos="720"/>
        </w:tabs>
        <w:ind w:left="1440" w:hanging="720"/>
      </w:pPr>
      <w:r w:rsidRPr="00FA6129">
        <w:rPr>
          <w:b/>
        </w:rPr>
        <w:t>F.</w:t>
      </w:r>
      <w:r w:rsidRPr="0035343C">
        <w:rPr>
          <w:b/>
        </w:rPr>
        <w:tab/>
      </w:r>
      <w:r w:rsidRPr="0035343C">
        <w:rPr>
          <w:b/>
          <w:i/>
        </w:rPr>
        <w:t>Mailing.</w:t>
      </w:r>
      <w:r w:rsidRPr="0035343C">
        <w:rPr>
          <w:b/>
        </w:rPr>
        <w:t xml:space="preserve">  </w:t>
      </w:r>
      <w:r w:rsidRPr="00CA7826">
        <w:t>Mailings of</w:t>
      </w:r>
      <w:r>
        <w:rPr>
          <w:b/>
        </w:rPr>
        <w:t xml:space="preserve"> </w:t>
      </w:r>
      <w:r w:rsidRPr="0035343C">
        <w:t xml:space="preserve">DHCS PHI or PI shall </w:t>
      </w:r>
      <w:r>
        <w:t>be sealed and secured from damage or inappropriate viewing of PHI or PI to the extent possible.</w:t>
      </w:r>
      <w:r w:rsidRPr="0035343C">
        <w:t xml:space="preserve">  </w:t>
      </w:r>
      <w:r>
        <w:t>M</w:t>
      </w:r>
      <w:r w:rsidRPr="0035343C">
        <w:t xml:space="preserve">ailings </w:t>
      </w:r>
      <w:r>
        <w:t xml:space="preserve">which include 500 or more individually identifiable records of DHCS PHI or PI in a single package </w:t>
      </w:r>
      <w:r w:rsidRPr="0035343C">
        <w:t xml:space="preserve">shall be </w:t>
      </w:r>
      <w:r>
        <w:t xml:space="preserve">sent using a tracked mailing method which includes verification of delivery and receipt, unless the prior written permission of DHCS to use another method is obtained. </w:t>
      </w:r>
    </w:p>
    <w:sectPr w:rsidR="00AC01A7">
      <w:headerReference w:type="default" r:id="rId11"/>
      <w:footerReference w:type="default" r:id="rId12"/>
      <w:pgSz w:w="12240" w:h="15840" w:code="1"/>
      <w:pgMar w:top="720" w:right="720" w:bottom="72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344" w:rsidRDefault="00107344">
      <w:r>
        <w:separator/>
      </w:r>
    </w:p>
  </w:endnote>
  <w:endnote w:type="continuationSeparator" w:id="0">
    <w:p w:rsidR="00107344" w:rsidRDefault="0010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552" w:rsidRPr="00DB0552" w:rsidRDefault="00DB0552">
    <w:pPr>
      <w:pStyle w:val="Footer"/>
      <w:rPr>
        <w:sz w:val="20"/>
        <w:szCs w:val="20"/>
      </w:rPr>
    </w:pPr>
    <w:r w:rsidRPr="00DB0552">
      <w:rPr>
        <w:sz w:val="20"/>
        <w:szCs w:val="20"/>
      </w:rPr>
      <w:t>Security Controls 3/1</w:t>
    </w:r>
    <w:r w:rsidR="00E87FE6">
      <w:rPr>
        <w:sz w:val="20"/>
        <w:szCs w:val="20"/>
      </w:rPr>
      <w:t>2</w:t>
    </w:r>
  </w:p>
  <w:p w:rsidR="00DB0552" w:rsidRDefault="00DB0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344" w:rsidRDefault="00107344">
      <w:r>
        <w:separator/>
      </w:r>
    </w:p>
  </w:footnote>
  <w:footnote w:type="continuationSeparator" w:id="0">
    <w:p w:rsidR="00107344" w:rsidRDefault="00107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3F6" w:rsidRDefault="002A4F2A" w:rsidP="002570AE">
    <w:pPr>
      <w:pStyle w:val="Header"/>
      <w:jc w:val="center"/>
      <w:rPr>
        <w:b/>
      </w:rPr>
    </w:pPr>
    <w:r>
      <w:rPr>
        <w:b/>
      </w:rPr>
      <w:t xml:space="preserve">EXHIBIT </w:t>
    </w:r>
    <w:r w:rsidR="004A7949">
      <w:rPr>
        <w:b/>
      </w:rPr>
      <w:t>C</w:t>
    </w:r>
    <w:r w:rsidR="002B63F6" w:rsidRPr="002B63F6">
      <w:rPr>
        <w:b/>
      </w:rPr>
      <w:t xml:space="preserve"> </w:t>
    </w:r>
  </w:p>
  <w:p w:rsidR="002B63F6" w:rsidRDefault="002B63F6" w:rsidP="002570AE">
    <w:pPr>
      <w:pStyle w:val="Header"/>
      <w:jc w:val="center"/>
      <w:rPr>
        <w:b/>
      </w:rPr>
    </w:pPr>
  </w:p>
  <w:p w:rsidR="002B63F6" w:rsidRDefault="002B63F6" w:rsidP="002570AE">
    <w:pPr>
      <w:pStyle w:val="Header"/>
      <w:jc w:val="center"/>
      <w:rPr>
        <w:b/>
      </w:rPr>
    </w:pPr>
    <w:r>
      <w:rPr>
        <w:b/>
      </w:rPr>
      <w:t>SECURITY CONTROLS</w:t>
    </w:r>
  </w:p>
  <w:p w:rsidR="002B63F6" w:rsidRPr="002B63F6" w:rsidRDefault="002B63F6" w:rsidP="002570AE">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652D69"/>
    <w:multiLevelType w:val="hybridMultilevel"/>
    <w:tmpl w:val="8A3EE176"/>
    <w:lvl w:ilvl="0" w:tplc="FFFFFFFF">
      <w:start w:val="1"/>
      <w:numFmt w:val="bullet"/>
      <w:lvlText w:val=""/>
      <w:lvlJc w:val="left"/>
      <w:pPr>
        <w:tabs>
          <w:tab w:val="num" w:pos="1800"/>
        </w:tabs>
        <w:ind w:left="1800" w:hanging="360"/>
      </w:pPr>
      <w:rPr>
        <w:rFonts w:ascii="Symbol" w:hAnsi="Symbol" w:hint="default"/>
        <w:b w:val="0"/>
        <w:i w:val="0"/>
        <w:sz w:val="20"/>
      </w:rPr>
    </w:lvl>
    <w:lvl w:ilvl="1" w:tplc="FFFFFFFF">
      <w:start w:val="1"/>
      <w:numFmt w:val="decimal"/>
      <w:lvlText w:val="%2."/>
      <w:lvlJc w:val="left"/>
      <w:pPr>
        <w:tabs>
          <w:tab w:val="num" w:pos="2922"/>
        </w:tabs>
        <w:ind w:left="2922" w:hanging="360"/>
      </w:pPr>
    </w:lvl>
    <w:lvl w:ilvl="2" w:tplc="FFFFFFFF" w:tentative="1">
      <w:start w:val="1"/>
      <w:numFmt w:val="bullet"/>
      <w:lvlText w:val=""/>
      <w:lvlJc w:val="left"/>
      <w:pPr>
        <w:tabs>
          <w:tab w:val="num" w:pos="3642"/>
        </w:tabs>
        <w:ind w:left="3642" w:hanging="360"/>
      </w:pPr>
      <w:rPr>
        <w:rFonts w:ascii="Wingdings" w:hAnsi="Wingdings" w:hint="default"/>
      </w:rPr>
    </w:lvl>
    <w:lvl w:ilvl="3" w:tplc="FFFFFFFF" w:tentative="1">
      <w:start w:val="1"/>
      <w:numFmt w:val="bullet"/>
      <w:lvlText w:val=""/>
      <w:lvlJc w:val="left"/>
      <w:pPr>
        <w:tabs>
          <w:tab w:val="num" w:pos="4362"/>
        </w:tabs>
        <w:ind w:left="4362" w:hanging="360"/>
      </w:pPr>
      <w:rPr>
        <w:rFonts w:ascii="Symbol" w:hAnsi="Symbol" w:hint="default"/>
      </w:rPr>
    </w:lvl>
    <w:lvl w:ilvl="4" w:tplc="FFFFFFFF" w:tentative="1">
      <w:start w:val="1"/>
      <w:numFmt w:val="bullet"/>
      <w:lvlText w:val="o"/>
      <w:lvlJc w:val="left"/>
      <w:pPr>
        <w:tabs>
          <w:tab w:val="num" w:pos="5082"/>
        </w:tabs>
        <w:ind w:left="5082" w:hanging="360"/>
      </w:pPr>
      <w:rPr>
        <w:rFonts w:ascii="Courier New" w:hAnsi="Courier New" w:cs="Courier New" w:hint="default"/>
      </w:rPr>
    </w:lvl>
    <w:lvl w:ilvl="5" w:tplc="FFFFFFFF" w:tentative="1">
      <w:start w:val="1"/>
      <w:numFmt w:val="bullet"/>
      <w:lvlText w:val=""/>
      <w:lvlJc w:val="left"/>
      <w:pPr>
        <w:tabs>
          <w:tab w:val="num" w:pos="5802"/>
        </w:tabs>
        <w:ind w:left="5802" w:hanging="360"/>
      </w:pPr>
      <w:rPr>
        <w:rFonts w:ascii="Wingdings" w:hAnsi="Wingdings" w:hint="default"/>
      </w:rPr>
    </w:lvl>
    <w:lvl w:ilvl="6" w:tplc="FFFFFFFF" w:tentative="1">
      <w:start w:val="1"/>
      <w:numFmt w:val="bullet"/>
      <w:lvlText w:val=""/>
      <w:lvlJc w:val="left"/>
      <w:pPr>
        <w:tabs>
          <w:tab w:val="num" w:pos="6522"/>
        </w:tabs>
        <w:ind w:left="6522" w:hanging="360"/>
      </w:pPr>
      <w:rPr>
        <w:rFonts w:ascii="Symbol" w:hAnsi="Symbol" w:hint="default"/>
      </w:rPr>
    </w:lvl>
    <w:lvl w:ilvl="7" w:tplc="FFFFFFFF" w:tentative="1">
      <w:start w:val="1"/>
      <w:numFmt w:val="bullet"/>
      <w:lvlText w:val="o"/>
      <w:lvlJc w:val="left"/>
      <w:pPr>
        <w:tabs>
          <w:tab w:val="num" w:pos="7242"/>
        </w:tabs>
        <w:ind w:left="7242" w:hanging="360"/>
      </w:pPr>
      <w:rPr>
        <w:rFonts w:ascii="Courier New" w:hAnsi="Courier New" w:cs="Courier New" w:hint="default"/>
      </w:rPr>
    </w:lvl>
    <w:lvl w:ilvl="8" w:tplc="FFFFFFFF" w:tentative="1">
      <w:start w:val="1"/>
      <w:numFmt w:val="bullet"/>
      <w:lvlText w:val=""/>
      <w:lvlJc w:val="left"/>
      <w:pPr>
        <w:tabs>
          <w:tab w:val="num" w:pos="7962"/>
        </w:tabs>
        <w:ind w:left="79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0AE"/>
    <w:rsid w:val="00107344"/>
    <w:rsid w:val="00213E2D"/>
    <w:rsid w:val="002570AE"/>
    <w:rsid w:val="00272192"/>
    <w:rsid w:val="00294ED7"/>
    <w:rsid w:val="002A4F2A"/>
    <w:rsid w:val="002B63F6"/>
    <w:rsid w:val="002F20FF"/>
    <w:rsid w:val="00337819"/>
    <w:rsid w:val="004A7949"/>
    <w:rsid w:val="004F0D1C"/>
    <w:rsid w:val="0053347E"/>
    <w:rsid w:val="005536C6"/>
    <w:rsid w:val="00740393"/>
    <w:rsid w:val="00760DB1"/>
    <w:rsid w:val="008E3A4D"/>
    <w:rsid w:val="00AC01A7"/>
    <w:rsid w:val="00B40A2F"/>
    <w:rsid w:val="00B614A2"/>
    <w:rsid w:val="00CD21F0"/>
    <w:rsid w:val="00DB0552"/>
    <w:rsid w:val="00E87FE6"/>
    <w:rsid w:val="00F90BEC"/>
    <w:rsid w:val="00FF3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country-region"/>
  <w:shapeDefaults>
    <o:shapedefaults v:ext="edit" spidmax="1026"/>
    <o:shapelayout v:ext="edit">
      <o:idmap v:ext="edit" data="1"/>
    </o:shapelayout>
  </w:shapeDefaults>
  <w:decimalSymbol w:val="."/>
  <w:listSeparator w:val=","/>
  <w14:docId w14:val="4A196E53"/>
  <w15:chartTrackingRefBased/>
  <w15:docId w15:val="{5875CEA6-F547-4D43-BC0E-90C89332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0AE"/>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70AE"/>
    <w:pPr>
      <w:tabs>
        <w:tab w:val="center" w:pos="4320"/>
        <w:tab w:val="right" w:pos="8640"/>
      </w:tabs>
    </w:pPr>
  </w:style>
  <w:style w:type="paragraph" w:styleId="Footer">
    <w:name w:val="footer"/>
    <w:basedOn w:val="Normal"/>
    <w:link w:val="FooterChar"/>
    <w:uiPriority w:val="99"/>
    <w:rsid w:val="002B63F6"/>
    <w:pPr>
      <w:tabs>
        <w:tab w:val="center" w:pos="4680"/>
        <w:tab w:val="right" w:pos="9360"/>
      </w:tabs>
    </w:pPr>
  </w:style>
  <w:style w:type="character" w:customStyle="1" w:styleId="FooterChar">
    <w:name w:val="Footer Char"/>
    <w:link w:val="Footer"/>
    <w:uiPriority w:val="99"/>
    <w:rsid w:val="002B63F6"/>
    <w:rPr>
      <w:rFonts w:ascii="Arial" w:hAnsi="Arial"/>
      <w:sz w:val="22"/>
      <w:szCs w:val="24"/>
    </w:rPr>
  </w:style>
  <w:style w:type="paragraph" w:styleId="BalloonText">
    <w:name w:val="Balloon Text"/>
    <w:basedOn w:val="Normal"/>
    <w:link w:val="BalloonTextChar"/>
    <w:rsid w:val="00DB0552"/>
    <w:rPr>
      <w:rFonts w:ascii="Tahoma" w:hAnsi="Tahoma" w:cs="Tahoma"/>
      <w:sz w:val="16"/>
      <w:szCs w:val="16"/>
    </w:rPr>
  </w:style>
  <w:style w:type="character" w:customStyle="1" w:styleId="BalloonTextChar">
    <w:name w:val="Balloon Text Char"/>
    <w:link w:val="BalloonText"/>
    <w:rsid w:val="00DB05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PublishingContactName xmlns="http://schemas.microsoft.com/sharepoint/v3">Director's Office  </PublishingContactName>
    <TAGender xmlns="69bc34b3-1921-46c7-8c7a-d18363374b4b" xsi:nil="true"/>
    <TAGEthnicity xmlns="69bc34b3-1921-46c7-8c7a-d18363374b4b" xsi:nil="true"/>
    <Reading_x0020_Level xmlns="c1c1dc04-eeda-4b6e-b2df-40979f5da1d3" xsi:nil="true"/>
    <TAGAge xmlns="69bc34b3-1921-46c7-8c7a-d18363374b4b" xsi:nil="true"/>
    <Topics xmlns="69bc34b3-1921-46c7-8c7a-d18363374b4b" xsi:nil="true"/>
    <TAGBusPart xmlns="69bc34b3-1921-46c7-8c7a-d18363374b4b" xsi:nil="true"/>
    <Publication_x0020_Type xmlns="69bc34b3-1921-46c7-8c7a-d18363374b4b" xsi:nil="true"/>
    <Abstract xmlns="69bc34b3-1921-46c7-8c7a-d18363374b4b" xsi:nil="true"/>
    <_dlc_DocId xmlns="69bc34b3-1921-46c7-8c7a-d18363374b4b">DHCSDOC-1619926725-60</_dlc_DocId>
    <_dlc_DocIdUrl xmlns="69bc34b3-1921-46c7-8c7a-d18363374b4b">
      <Url>https://dhcscagovauthoring/dataandstats/data/_layouts/15/DocIdRedir.aspx?ID=DHCSDOC-1619926725-60</Url>
      <Description>DHCSDOC-1619926725-60</Description>
    </_dlc_DocIdUrl>
    <TaxCatchAll xmlns="69bc34b3-1921-46c7-8c7a-d18363374b4b">
      <Value>13</Value>
    </TaxCatchAll>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30ff1680-44ae-4332-9c6a-746dcc9ef5b3</TermId>
        </TermInfo>
      </Terms>
    </o68eaf9243684232b2418c37bbb152dc>
  </documentManagement>
</p:properties>
</file>

<file path=customXml/item4.xml><?xml version="1.0" encoding="utf-8"?>
<ct:contentTypeSchema xmlns:ct="http://schemas.microsoft.com/office/2006/metadata/contentType" xmlns:ma="http://schemas.microsoft.com/office/2006/metadata/properties/metaAttributes" ct:_="" ma:_="" ma:contentTypeName="DHCS Document" ma:contentTypeID="0x010100EEE380F46F125946A8B4C4C90D9FFCDC004758DA6FE838D8469C30E646D6ECC630" ma:contentTypeVersion="36" ma:contentTypeDescription="This is the Custom Document Type for use by DHCS" ma:contentTypeScope="" ma:versionID="cf038a27babe215d21ddd5e5affa3493">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03649af59c9ba0ef0a200d4f97dded2f"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8596F80-F904-4284-A69C-76A447B43047}">
  <ds:schemaRefs>
    <ds:schemaRef ds:uri="http://schemas.microsoft.com/sharepoint/v3/contenttype/forms"/>
  </ds:schemaRefs>
</ds:datastoreItem>
</file>

<file path=customXml/itemProps2.xml><?xml version="1.0" encoding="utf-8"?>
<ds:datastoreItem xmlns:ds="http://schemas.openxmlformats.org/officeDocument/2006/customXml" ds:itemID="{6D268653-72D7-4EFA-AD13-88E424574701}">
  <ds:schemaRefs>
    <ds:schemaRef ds:uri="http://schemas.microsoft.com/office/2006/metadata/longProperties"/>
  </ds:schemaRefs>
</ds:datastoreItem>
</file>

<file path=customXml/itemProps3.xml><?xml version="1.0" encoding="utf-8"?>
<ds:datastoreItem xmlns:ds="http://schemas.openxmlformats.org/officeDocument/2006/customXml" ds:itemID="{672C4344-C3A7-40D5-9895-23AC1AC47956}">
  <ds:schemaRefs>
    <ds:schemaRef ds:uri="http://schemas.microsoft.com/office/2006/documentManagement/types"/>
    <ds:schemaRef ds:uri="http://purl.org/dc/dcmitype/"/>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http://schemas.openxmlformats.org/package/2006/metadata/core-properties"/>
    <ds:schemaRef ds:uri="885d9017-c42c-4130-b512-59f6980cbf62"/>
    <ds:schemaRef ds:uri="http://www.w3.org/XML/1998/namespace"/>
  </ds:schemaRefs>
</ds:datastoreItem>
</file>

<file path=customXml/itemProps4.xml><?xml version="1.0" encoding="utf-8"?>
<ds:datastoreItem xmlns:ds="http://schemas.openxmlformats.org/officeDocument/2006/customXml" ds:itemID="{4C39A3D0-0828-452E-95B9-E0E586A7673E}"/>
</file>

<file path=customXml/itemProps5.xml><?xml version="1.0" encoding="utf-8"?>
<ds:datastoreItem xmlns:ds="http://schemas.openxmlformats.org/officeDocument/2006/customXml" ds:itemID="{D45213B8-A1DE-4659-9B73-C26BAF765364}"/>
</file>

<file path=docProps/app.xml><?xml version="1.0" encoding="utf-8"?>
<Properties xmlns="http://schemas.openxmlformats.org/officeDocument/2006/extended-properties" xmlns:vt="http://schemas.openxmlformats.org/officeDocument/2006/docPropsVTypes">
  <Template>Normal</Template>
  <TotalTime>2</TotalTime>
  <Pages>3</Pages>
  <Words>1435</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DRC DUA Exhibit D (Security Controls)</vt:lpstr>
    </vt:vector>
  </TitlesOfParts>
  <Company>DHS</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DRC-DUA-Exh-C-Security</dc:title>
  <dc:subject/>
  <dc:creator>Full Name</dc:creator>
  <cp:keywords>Research, Statistics, Medi-Cal data</cp:keywords>
  <dc:description/>
  <cp:lastModifiedBy>Lovinger, Jing (DHCS-IMD)@DHCS</cp:lastModifiedBy>
  <cp:revision>3</cp:revision>
  <dcterms:created xsi:type="dcterms:W3CDTF">2019-06-12T20:30:00Z</dcterms:created>
  <dcterms:modified xsi:type="dcterms:W3CDTF">2019-11-25T17:17:00Z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Gender">
    <vt:lpwstr/>
  </property>
  <property fmtid="{D5CDD505-2E9C-101B-9397-08002B2CF9AE}" pid="3" name="TAGEthnicity">
    <vt:lpwstr/>
  </property>
  <property fmtid="{D5CDD505-2E9C-101B-9397-08002B2CF9AE}" pid="4" name="ContentType">
    <vt:lpwstr>DHCS Document</vt:lpwstr>
  </property>
  <property fmtid="{D5CDD505-2E9C-101B-9397-08002B2CF9AE}" pid="5" name="Abstract">
    <vt:lpwstr>This document is apart of the Data Research Committee's (DRC) application process to obtain protected DHCS data for research.</vt:lpwstr>
  </property>
  <property fmtid="{D5CDD505-2E9C-101B-9397-08002B2CF9AE}" pid="6" name="TAGBusPart">
    <vt:lpwstr/>
  </property>
  <property fmtid="{D5CDD505-2E9C-101B-9397-08002B2CF9AE}" pid="7" name="Topics">
    <vt:lpwstr>21;#;#66;#</vt:lpwstr>
  </property>
  <property fmtid="{D5CDD505-2E9C-101B-9397-08002B2CF9AE}" pid="8" name="Organization">
    <vt:lpwstr>30</vt:lpwstr>
  </property>
  <property fmtid="{D5CDD505-2E9C-101B-9397-08002B2CF9AE}" pid="9" name="Reading Level">
    <vt:lpwstr/>
  </property>
  <property fmtid="{D5CDD505-2E9C-101B-9397-08002B2CF9AE}" pid="10" name="TAGAge">
    <vt:lpwstr/>
  </property>
  <property fmtid="{D5CDD505-2E9C-101B-9397-08002B2CF9AE}" pid="11" name="display_urn:schemas-microsoft-com:office:office#Editor">
    <vt:lpwstr>System Account</vt:lpwstr>
  </property>
  <property fmtid="{D5CDD505-2E9C-101B-9397-08002B2CF9AE}" pid="12" name="xd_Signature">
    <vt:lpwstr/>
  </property>
  <property fmtid="{D5CDD505-2E9C-101B-9397-08002B2CF9AE}" pid="13" name="TemplateUrl">
    <vt:lpwstr/>
  </property>
  <property fmtid="{D5CDD505-2E9C-101B-9397-08002B2CF9AE}" pid="14" name="xd_ProgID">
    <vt:lpwstr/>
  </property>
  <property fmtid="{D5CDD505-2E9C-101B-9397-08002B2CF9AE}" pid="15" name="PublishingStartDate">
    <vt:lpwstr/>
  </property>
  <property fmtid="{D5CDD505-2E9C-101B-9397-08002B2CF9AE}" pid="16" name="PublishingExpirationDate">
    <vt:lpwstr/>
  </property>
  <property fmtid="{D5CDD505-2E9C-101B-9397-08002B2CF9AE}" pid="17" name="display_urn:schemas-microsoft-com:office:office#Author">
    <vt:lpwstr>System Account</vt:lpwstr>
  </property>
  <property fmtid="{D5CDD505-2E9C-101B-9397-08002B2CF9AE}" pid="18" name="ContentTypeId">
    <vt:lpwstr>0x010100EEE380F46F125946A8B4C4C90D9FFCDC004758DA6FE838D8469C30E646D6ECC630</vt:lpwstr>
  </property>
  <property fmtid="{D5CDD505-2E9C-101B-9397-08002B2CF9AE}" pid="19" name="_SourceUrl">
    <vt:lpwstr/>
  </property>
  <property fmtid="{D5CDD505-2E9C-101B-9397-08002B2CF9AE}" pid="20" name="_SharedFileIndex">
    <vt:lpwstr/>
  </property>
  <property fmtid="{D5CDD505-2E9C-101B-9397-08002B2CF9AE}" pid="21" name="Order">
    <vt:lpwstr>16000.0000000000</vt:lpwstr>
  </property>
  <property fmtid="{D5CDD505-2E9C-101B-9397-08002B2CF9AE}" pid="22" name="_dlc_DocIdItemGuid">
    <vt:lpwstr>1716baa4-3c87-43fb-9419-d4bace249180</vt:lpwstr>
  </property>
  <property fmtid="{D5CDD505-2E9C-101B-9397-08002B2CF9AE}" pid="23" name="Remediated">
    <vt:bool>true</vt:bool>
  </property>
  <property fmtid="{D5CDD505-2E9C-101B-9397-08002B2CF9AE}" pid="24" name="Division">
    <vt:lpwstr>13;#Administration|30ff1680-44ae-4332-9c6a-746dcc9ef5b3</vt:lpwstr>
  </property>
</Properties>
</file>