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6F" w:rsidRPr="003971D6" w:rsidRDefault="003971D6" w:rsidP="00EA2D56">
      <w:pPr>
        <w:pStyle w:val="PlainText"/>
        <w:jc w:val="center"/>
        <w:rPr>
          <w:b/>
          <w:iCs/>
          <w:sz w:val="28"/>
          <w:szCs w:val="28"/>
        </w:rPr>
      </w:pPr>
      <w:proofErr w:type="spellStart"/>
      <w:r w:rsidRPr="003971D6">
        <w:rPr>
          <w:b/>
          <w:iCs/>
          <w:sz w:val="28"/>
          <w:szCs w:val="28"/>
        </w:rPr>
        <w:t>Medi</w:t>
      </w:r>
      <w:proofErr w:type="spellEnd"/>
      <w:r w:rsidRPr="003971D6">
        <w:rPr>
          <w:b/>
          <w:iCs/>
          <w:sz w:val="28"/>
          <w:szCs w:val="28"/>
        </w:rPr>
        <w:t>-Cal Automated Eligibility Verifications</w:t>
      </w:r>
    </w:p>
    <w:p w:rsidR="003971D6" w:rsidRPr="003971D6" w:rsidRDefault="003B0A9F" w:rsidP="003B0A9F">
      <w:pPr>
        <w:pStyle w:val="PlainText"/>
        <w:jc w:val="center"/>
        <w:rPr>
          <w:iCs/>
          <w:sz w:val="28"/>
          <w:szCs w:val="28"/>
        </w:rPr>
      </w:pPr>
      <w:r>
        <w:rPr>
          <w:iCs/>
          <w:sz w:val="28"/>
          <w:szCs w:val="28"/>
        </w:rPr>
        <w:t>November 20, 2013</w:t>
      </w:r>
    </w:p>
    <w:p w:rsidR="008E5D09" w:rsidRPr="003971D6" w:rsidRDefault="008E5D09" w:rsidP="009D156F">
      <w:pPr>
        <w:pStyle w:val="PlainText"/>
        <w:rPr>
          <w:iCs/>
          <w:sz w:val="28"/>
          <w:szCs w:val="28"/>
        </w:rPr>
      </w:pPr>
    </w:p>
    <w:tbl>
      <w:tblPr>
        <w:tblStyle w:val="TableGrid"/>
        <w:tblW w:w="0" w:type="auto"/>
        <w:tblLook w:val="04A0" w:firstRow="1" w:lastRow="0" w:firstColumn="1" w:lastColumn="0" w:noHBand="0" w:noVBand="1"/>
      </w:tblPr>
      <w:tblGrid>
        <w:gridCol w:w="2628"/>
        <w:gridCol w:w="5220"/>
        <w:gridCol w:w="1728"/>
      </w:tblGrid>
      <w:tr w:rsidR="00BD6D85" w:rsidRPr="003971D6" w:rsidTr="003971D6">
        <w:tc>
          <w:tcPr>
            <w:tcW w:w="2628" w:type="dxa"/>
            <w:tcBorders>
              <w:top w:val="nil"/>
              <w:left w:val="nil"/>
              <w:bottom w:val="single" w:sz="4" w:space="0" w:color="auto"/>
              <w:right w:val="nil"/>
            </w:tcBorders>
          </w:tcPr>
          <w:p w:rsidR="00BD6D85" w:rsidRPr="003971D6" w:rsidRDefault="00BD6D85" w:rsidP="009D156F">
            <w:pPr>
              <w:pStyle w:val="PlainText"/>
              <w:rPr>
                <w:iCs/>
                <w:sz w:val="28"/>
                <w:szCs w:val="28"/>
              </w:rPr>
            </w:pPr>
          </w:p>
        </w:tc>
        <w:tc>
          <w:tcPr>
            <w:tcW w:w="5220" w:type="dxa"/>
            <w:tcBorders>
              <w:top w:val="nil"/>
              <w:left w:val="nil"/>
              <w:bottom w:val="single" w:sz="4" w:space="0" w:color="auto"/>
              <w:right w:val="nil"/>
            </w:tcBorders>
            <w:vAlign w:val="bottom"/>
          </w:tcPr>
          <w:p w:rsidR="00BD6D85" w:rsidRPr="003971D6" w:rsidRDefault="003971D6" w:rsidP="003971D6">
            <w:pPr>
              <w:pStyle w:val="PlainText"/>
              <w:jc w:val="center"/>
              <w:rPr>
                <w:b/>
                <w:iCs/>
                <w:sz w:val="28"/>
                <w:szCs w:val="28"/>
              </w:rPr>
            </w:pPr>
            <w:r>
              <w:rPr>
                <w:b/>
                <w:iCs/>
                <w:sz w:val="28"/>
                <w:szCs w:val="28"/>
              </w:rPr>
              <w:t>System Used for Verification</w:t>
            </w:r>
          </w:p>
        </w:tc>
        <w:tc>
          <w:tcPr>
            <w:tcW w:w="1728" w:type="dxa"/>
            <w:tcBorders>
              <w:top w:val="nil"/>
              <w:left w:val="nil"/>
              <w:bottom w:val="single" w:sz="4" w:space="0" w:color="auto"/>
              <w:right w:val="nil"/>
            </w:tcBorders>
          </w:tcPr>
          <w:p w:rsidR="00BD6D85" w:rsidRPr="003971D6" w:rsidRDefault="003971D6" w:rsidP="00BD6D85">
            <w:pPr>
              <w:pStyle w:val="PlainText"/>
              <w:jc w:val="center"/>
              <w:rPr>
                <w:b/>
                <w:iCs/>
                <w:sz w:val="28"/>
                <w:szCs w:val="28"/>
              </w:rPr>
            </w:pPr>
            <w:r>
              <w:rPr>
                <w:b/>
                <w:iCs/>
                <w:sz w:val="28"/>
                <w:szCs w:val="28"/>
              </w:rPr>
              <w:t>Target Live Date</w:t>
            </w:r>
          </w:p>
        </w:tc>
      </w:tr>
      <w:tr w:rsidR="00BD6D85" w:rsidRPr="003971D6" w:rsidTr="005F3D3F">
        <w:tc>
          <w:tcPr>
            <w:tcW w:w="2628" w:type="dxa"/>
            <w:vMerge w:val="restart"/>
            <w:tcBorders>
              <w:top w:val="single" w:sz="4" w:space="0" w:color="auto"/>
            </w:tcBorders>
          </w:tcPr>
          <w:p w:rsidR="003971D6" w:rsidRPr="003971D6" w:rsidRDefault="00BD6D85" w:rsidP="003971D6">
            <w:pPr>
              <w:pStyle w:val="PlainText"/>
              <w:rPr>
                <w:iCs/>
                <w:sz w:val="28"/>
                <w:szCs w:val="28"/>
              </w:rPr>
            </w:pPr>
            <w:r w:rsidRPr="003971D6">
              <w:rPr>
                <w:b/>
                <w:iCs/>
                <w:sz w:val="28"/>
                <w:szCs w:val="28"/>
              </w:rPr>
              <w:t>State Residency Verification</w:t>
            </w:r>
            <w:r w:rsidR="003971D6" w:rsidRPr="003971D6">
              <w:rPr>
                <w:iCs/>
                <w:sz w:val="28"/>
                <w:szCs w:val="28"/>
              </w:rPr>
              <w:t>: once implemented, will only try to validate to the next source if the current source does not provide a valid state address.</w:t>
            </w:r>
          </w:p>
          <w:p w:rsidR="00BD6D85" w:rsidRPr="003971D6" w:rsidRDefault="00BD6D85" w:rsidP="009D156F">
            <w:pPr>
              <w:pStyle w:val="PlainText"/>
              <w:rPr>
                <w:iCs/>
                <w:sz w:val="28"/>
                <w:szCs w:val="28"/>
              </w:rPr>
            </w:pPr>
          </w:p>
        </w:tc>
        <w:tc>
          <w:tcPr>
            <w:tcW w:w="5220" w:type="dxa"/>
            <w:tcBorders>
              <w:top w:val="single" w:sz="4" w:space="0" w:color="auto"/>
            </w:tcBorders>
          </w:tcPr>
          <w:p w:rsidR="00BD6D85" w:rsidRPr="003971D6" w:rsidRDefault="005F3D3F" w:rsidP="008E5D09">
            <w:pPr>
              <w:pStyle w:val="PlainText"/>
              <w:numPr>
                <w:ilvl w:val="0"/>
                <w:numId w:val="1"/>
              </w:numPr>
              <w:rPr>
                <w:iCs/>
                <w:sz w:val="28"/>
                <w:szCs w:val="28"/>
              </w:rPr>
            </w:pPr>
            <w:proofErr w:type="spellStart"/>
            <w:r w:rsidRPr="003971D6">
              <w:rPr>
                <w:iCs/>
                <w:sz w:val="28"/>
                <w:szCs w:val="28"/>
              </w:rPr>
              <w:t>Medi</w:t>
            </w:r>
            <w:proofErr w:type="spellEnd"/>
            <w:r w:rsidRPr="003971D6">
              <w:rPr>
                <w:iCs/>
                <w:sz w:val="28"/>
                <w:szCs w:val="28"/>
              </w:rPr>
              <w:t>-Cal Eligibility Data System (MEDS</w:t>
            </w:r>
            <w:r w:rsidR="00BD6D85" w:rsidRPr="003971D6">
              <w:rPr>
                <w:iCs/>
                <w:sz w:val="28"/>
                <w:szCs w:val="28"/>
              </w:rPr>
              <w:t>/</w:t>
            </w:r>
            <w:r w:rsidRPr="003971D6">
              <w:rPr>
                <w:iCs/>
                <w:sz w:val="28"/>
                <w:szCs w:val="28"/>
              </w:rPr>
              <w:t xml:space="preserve"> Franchise Tax Board (FTB)</w:t>
            </w:r>
          </w:p>
        </w:tc>
        <w:tc>
          <w:tcPr>
            <w:tcW w:w="1728" w:type="dxa"/>
            <w:tcBorders>
              <w:top w:val="single" w:sz="4" w:space="0" w:color="auto"/>
            </w:tcBorders>
          </w:tcPr>
          <w:p w:rsidR="00BD6D85" w:rsidRPr="003971D6" w:rsidRDefault="00BD6D85" w:rsidP="009D156F">
            <w:pPr>
              <w:pStyle w:val="PlainText"/>
              <w:rPr>
                <w:iCs/>
                <w:sz w:val="28"/>
                <w:szCs w:val="28"/>
              </w:rPr>
            </w:pPr>
            <w:r w:rsidRPr="003971D6">
              <w:rPr>
                <w:iCs/>
                <w:sz w:val="28"/>
                <w:szCs w:val="28"/>
              </w:rPr>
              <w:t>1/1/2014</w:t>
            </w:r>
          </w:p>
        </w:tc>
      </w:tr>
      <w:tr w:rsidR="00BD6D85" w:rsidRPr="003971D6" w:rsidTr="008E5D09">
        <w:tc>
          <w:tcPr>
            <w:tcW w:w="2628" w:type="dxa"/>
            <w:vMerge/>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Employment Development Department (</w:t>
            </w:r>
            <w:r w:rsidR="00BD6D85" w:rsidRPr="003971D6">
              <w:rPr>
                <w:iCs/>
                <w:sz w:val="28"/>
                <w:szCs w:val="28"/>
              </w:rPr>
              <w:t>EDD</w:t>
            </w:r>
            <w:r w:rsidRPr="003971D6">
              <w:rPr>
                <w:iCs/>
                <w:sz w:val="28"/>
                <w:szCs w:val="28"/>
              </w:rPr>
              <w:t>)</w:t>
            </w:r>
          </w:p>
        </w:tc>
        <w:tc>
          <w:tcPr>
            <w:tcW w:w="1728" w:type="dxa"/>
          </w:tcPr>
          <w:p w:rsidR="00BD6D85" w:rsidRPr="003971D6" w:rsidRDefault="00BD6D85" w:rsidP="009D156F">
            <w:pPr>
              <w:pStyle w:val="PlainText"/>
              <w:rPr>
                <w:iCs/>
                <w:sz w:val="28"/>
                <w:szCs w:val="28"/>
              </w:rPr>
            </w:pPr>
            <w:r w:rsidRPr="003971D6">
              <w:rPr>
                <w:iCs/>
                <w:sz w:val="28"/>
                <w:szCs w:val="28"/>
              </w:rPr>
              <w:t>4/1/2014</w:t>
            </w:r>
          </w:p>
        </w:tc>
      </w:tr>
      <w:tr w:rsidR="00BD6D85" w:rsidRPr="003971D6" w:rsidTr="008E5D09">
        <w:tc>
          <w:tcPr>
            <w:tcW w:w="2628" w:type="dxa"/>
            <w:vMerge/>
            <w:tcBorders>
              <w:bottom w:val="single" w:sz="4" w:space="0" w:color="auto"/>
            </w:tcBorders>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Department of Motor Vehicles (</w:t>
            </w:r>
            <w:r w:rsidR="00BD6D85" w:rsidRPr="003971D6">
              <w:rPr>
                <w:iCs/>
                <w:sz w:val="28"/>
                <w:szCs w:val="28"/>
              </w:rPr>
              <w:t>DMV</w:t>
            </w:r>
            <w:r w:rsidRPr="003971D6">
              <w:rPr>
                <w:iCs/>
                <w:sz w:val="28"/>
                <w:szCs w:val="28"/>
              </w:rPr>
              <w:t>)</w:t>
            </w:r>
          </w:p>
        </w:tc>
        <w:tc>
          <w:tcPr>
            <w:tcW w:w="1728" w:type="dxa"/>
            <w:tcBorders>
              <w:bottom w:val="single" w:sz="4" w:space="0" w:color="auto"/>
            </w:tcBorders>
          </w:tcPr>
          <w:p w:rsidR="00BD6D85" w:rsidRPr="003971D6" w:rsidRDefault="00BD6D85" w:rsidP="009D156F">
            <w:pPr>
              <w:pStyle w:val="PlainText"/>
              <w:rPr>
                <w:iCs/>
                <w:sz w:val="28"/>
                <w:szCs w:val="28"/>
              </w:rPr>
            </w:pPr>
            <w:r w:rsidRPr="003971D6">
              <w:rPr>
                <w:iCs/>
                <w:sz w:val="28"/>
                <w:szCs w:val="28"/>
              </w:rPr>
              <w:t>7/1/2014</w:t>
            </w:r>
          </w:p>
        </w:tc>
      </w:tr>
      <w:tr w:rsidR="003971D6" w:rsidRPr="003971D6" w:rsidTr="00AE30A6">
        <w:tc>
          <w:tcPr>
            <w:tcW w:w="2628" w:type="dxa"/>
            <w:vMerge w:val="restart"/>
          </w:tcPr>
          <w:p w:rsidR="003971D6" w:rsidRPr="003971D6" w:rsidRDefault="003971D6" w:rsidP="009D156F">
            <w:pPr>
              <w:pStyle w:val="PlainText"/>
              <w:rPr>
                <w:b/>
                <w:iCs/>
                <w:sz w:val="28"/>
                <w:szCs w:val="28"/>
              </w:rPr>
            </w:pPr>
            <w:r w:rsidRPr="003971D6">
              <w:rPr>
                <w:b/>
                <w:iCs/>
                <w:sz w:val="28"/>
                <w:szCs w:val="28"/>
              </w:rPr>
              <w:t>Income Verification:</w:t>
            </w:r>
          </w:p>
          <w:p w:rsidR="003971D6" w:rsidRPr="003971D6" w:rsidRDefault="003971D6" w:rsidP="009D156F">
            <w:pPr>
              <w:pStyle w:val="PlainText"/>
              <w:rPr>
                <w:b/>
                <w:iCs/>
                <w:sz w:val="28"/>
                <w:szCs w:val="28"/>
              </w:rPr>
            </w:pPr>
            <w:proofErr w:type="gramStart"/>
            <w:r w:rsidRPr="003971D6">
              <w:rPr>
                <w:iCs/>
                <w:sz w:val="28"/>
                <w:szCs w:val="28"/>
              </w:rPr>
              <w:t>only</w:t>
            </w:r>
            <w:proofErr w:type="gramEnd"/>
            <w:r w:rsidRPr="003971D6">
              <w:rPr>
                <w:iCs/>
                <w:sz w:val="28"/>
                <w:szCs w:val="28"/>
              </w:rPr>
              <w:t xml:space="preserve"> used if state residency does not verify eligibility.</w:t>
            </w: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FED Hub (IRS)</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10/1/2013</w:t>
            </w:r>
          </w:p>
        </w:tc>
      </w:tr>
      <w:tr w:rsidR="003971D6" w:rsidRPr="003971D6" w:rsidTr="008E5D09">
        <w:tc>
          <w:tcPr>
            <w:tcW w:w="2628" w:type="dxa"/>
            <w:vMerge/>
            <w:tcBorders>
              <w:bottom w:val="single" w:sz="4" w:space="0" w:color="auto"/>
            </w:tcBorders>
          </w:tcPr>
          <w:p w:rsidR="003971D6" w:rsidRPr="003971D6" w:rsidRDefault="003971D6" w:rsidP="009D156F">
            <w:pPr>
              <w:pStyle w:val="PlainText"/>
              <w:rPr>
                <w:iCs/>
                <w:sz w:val="28"/>
                <w:szCs w:val="28"/>
              </w:rPr>
            </w:pP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Franchise Tax Board (FTB)</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1/1/2014</w:t>
            </w:r>
          </w:p>
        </w:tc>
      </w:tr>
      <w:tr w:rsidR="008E5D09" w:rsidRPr="003971D6" w:rsidTr="008E5D09">
        <w:tc>
          <w:tcPr>
            <w:tcW w:w="9576" w:type="dxa"/>
            <w:gridSpan w:val="3"/>
            <w:tcBorders>
              <w:top w:val="single" w:sz="4" w:space="0" w:color="auto"/>
              <w:left w:val="nil"/>
              <w:bottom w:val="nil"/>
              <w:right w:val="nil"/>
            </w:tcBorders>
          </w:tcPr>
          <w:p w:rsidR="008E5D09" w:rsidRDefault="008E5D09" w:rsidP="003971D6">
            <w:pPr>
              <w:pStyle w:val="PlainText"/>
              <w:rPr>
                <w:iCs/>
                <w:sz w:val="28"/>
                <w:szCs w:val="28"/>
              </w:rPr>
            </w:pPr>
          </w:p>
          <w:p w:rsidR="003971D6" w:rsidRDefault="003971D6" w:rsidP="003971D6">
            <w:pPr>
              <w:pStyle w:val="PlainText"/>
              <w:rPr>
                <w:iCs/>
                <w:sz w:val="28"/>
                <w:szCs w:val="28"/>
              </w:rPr>
            </w:pPr>
          </w:p>
          <w:p w:rsidR="003971D6" w:rsidRPr="003971D6" w:rsidRDefault="003971D6" w:rsidP="003971D6">
            <w:pPr>
              <w:pStyle w:val="PlainText"/>
              <w:rPr>
                <w:iCs/>
                <w:sz w:val="28"/>
                <w:szCs w:val="28"/>
              </w:rPr>
            </w:pPr>
          </w:p>
        </w:tc>
      </w:tr>
    </w:tbl>
    <w:p w:rsidR="003971D6" w:rsidRPr="003971D6" w:rsidRDefault="003971D6" w:rsidP="003971D6">
      <w:pPr>
        <w:pStyle w:val="PlainText"/>
        <w:rPr>
          <w:b/>
          <w:sz w:val="28"/>
          <w:szCs w:val="28"/>
        </w:rPr>
      </w:pPr>
      <w:r w:rsidRPr="003971D6">
        <w:rPr>
          <w:b/>
          <w:sz w:val="28"/>
          <w:szCs w:val="28"/>
        </w:rPr>
        <w:t xml:space="preserve">Contingency Plan Note:  </w:t>
      </w:r>
      <w:r w:rsidRPr="003971D6">
        <w:rPr>
          <w:iCs/>
          <w:sz w:val="28"/>
          <w:szCs w:val="28"/>
        </w:rPr>
        <w:t xml:space="preserve">Commencing 10/1/2013 counties will leverage MEDS and/or county files to determine if satisfactory state residency verification documentation is present, and if so, CalHEERS is programmed, effective 10/1/2013 with logic to allow the county EW to set the state residency “by-pass” flag to indicate to CalHEERS that state residency has been verified.  Individuals who present at the county with acceptable state residency verification documentation or individuals who present at the county and are receiving aid such as </w:t>
      </w:r>
      <w:proofErr w:type="spellStart"/>
      <w:r w:rsidRPr="003971D6">
        <w:rPr>
          <w:iCs/>
          <w:sz w:val="28"/>
          <w:szCs w:val="28"/>
        </w:rPr>
        <w:t>CalWORKS</w:t>
      </w:r>
      <w:proofErr w:type="spellEnd"/>
      <w:r w:rsidRPr="003971D6">
        <w:rPr>
          <w:iCs/>
          <w:sz w:val="28"/>
          <w:szCs w:val="28"/>
        </w:rPr>
        <w:t xml:space="preserve">, </w:t>
      </w:r>
      <w:proofErr w:type="spellStart"/>
      <w:r w:rsidRPr="003971D6">
        <w:rPr>
          <w:iCs/>
          <w:sz w:val="28"/>
          <w:szCs w:val="28"/>
        </w:rPr>
        <w:t>CalFRESH</w:t>
      </w:r>
      <w:proofErr w:type="spellEnd"/>
      <w:r w:rsidRPr="003971D6">
        <w:rPr>
          <w:iCs/>
          <w:sz w:val="28"/>
          <w:szCs w:val="28"/>
        </w:rPr>
        <w:t>, or General Assistance should not encounter any delays in processing.  Individuals who are not currently receiving aid and who do not have acceptable documentation when presenting at the county or applying on-line via Covered California will have their application pended until acceptable residency verification is provided to the county.</w:t>
      </w:r>
    </w:p>
    <w:p w:rsidR="00835B87" w:rsidRPr="00152E3F" w:rsidRDefault="00835B87"/>
    <w:sectPr w:rsidR="00835B87" w:rsidRPr="0015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24BA"/>
    <w:multiLevelType w:val="hybridMultilevel"/>
    <w:tmpl w:val="BFFC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6F"/>
    <w:rsid w:val="000D6F5F"/>
    <w:rsid w:val="00152E3F"/>
    <w:rsid w:val="003971D6"/>
    <w:rsid w:val="003B0A9F"/>
    <w:rsid w:val="004C05E4"/>
    <w:rsid w:val="005F3D3F"/>
    <w:rsid w:val="00835B87"/>
    <w:rsid w:val="008D0E2A"/>
    <w:rsid w:val="008E5D09"/>
    <w:rsid w:val="009D156F"/>
    <w:rsid w:val="00BD6D85"/>
    <w:rsid w:val="00EA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514">
      <w:bodyDiv w:val="1"/>
      <w:marLeft w:val="0"/>
      <w:marRight w:val="0"/>
      <w:marTop w:val="0"/>
      <w:marBottom w:val="0"/>
      <w:divBdr>
        <w:top w:val="none" w:sz="0" w:space="0" w:color="auto"/>
        <w:left w:val="none" w:sz="0" w:space="0" w:color="auto"/>
        <w:bottom w:val="none" w:sz="0" w:space="0" w:color="auto"/>
        <w:right w:val="none" w:sz="0" w:space="0" w:color="auto"/>
      </w:divBdr>
    </w:div>
    <w:div w:id="20378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6-MediCal_Automated_Eligibility_Verifications</Abstract>
    <PublishingContactName xmlns="http://schemas.microsoft.com/sharepoint/v3">Director's Office</PublishingContactName>
    <TAGAge xmlns="69bc34b3-1921-46c7-8c7a-d18363374b4b" xsi:nil="true"/>
    <_dlc_DocId xmlns="69bc34b3-1921-46c7-8c7a-d18363374b4b">DHCSDOC-1797567310-621</_dlc_DocId>
    <_dlc_DocIdUrl xmlns="69bc34b3-1921-46c7-8c7a-d18363374b4b">
      <Url>http://dhcs2016prod:88/_layouts/15/DocIdRedir.aspx?ID=DHCSDOC-1797567310-621</Url>
      <Description>DHCSDOC-1797567310-621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B7845A-C68F-4631-954C-B221922C1742}"/>
</file>

<file path=customXml/itemProps2.xml><?xml version="1.0" encoding="utf-8"?>
<ds:datastoreItem xmlns:ds="http://schemas.openxmlformats.org/officeDocument/2006/customXml" ds:itemID="{AE452E80-32B4-49D0-BC47-A941B6452B52}"/>
</file>

<file path=customXml/itemProps3.xml><?xml version="1.0" encoding="utf-8"?>
<ds:datastoreItem xmlns:ds="http://schemas.openxmlformats.org/officeDocument/2006/customXml" ds:itemID="{3E5E2868-D948-438B-8C1D-6F8C2E2EE210}"/>
</file>

<file path=customXml/itemProps4.xml><?xml version="1.0" encoding="utf-8"?>
<ds:datastoreItem xmlns:ds="http://schemas.openxmlformats.org/officeDocument/2006/customXml" ds:itemID="{6D048E55-2843-45D8-949D-9ACE6A2D9D40}"/>
</file>

<file path=customXml/itemProps5.xml><?xml version="1.0" encoding="utf-8"?>
<ds:datastoreItem xmlns:ds="http://schemas.openxmlformats.org/officeDocument/2006/customXml" ds:itemID="{973FECCC-8089-493B-A1DD-5D704B124090}"/>
</file>

<file path=customXml/itemProps6.xml><?xml version="1.0" encoding="utf-8"?>
<ds:datastoreItem xmlns:ds="http://schemas.openxmlformats.org/officeDocument/2006/customXml" ds:itemID="{2A9A3B0E-5059-4F42-8547-4A66DE042F67}"/>
</file>

<file path=docProps/app.xml><?xml version="1.0" encoding="utf-8"?>
<Properties xmlns="http://schemas.openxmlformats.org/officeDocument/2006/extended-properties" xmlns:vt="http://schemas.openxmlformats.org/officeDocument/2006/docPropsVTypes">
  <Template>Normal.dotm</Template>
  <TotalTime>91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6-MediCal_Automated_Eligibility_Verifications</dc:title>
  <dc:creator>Windows User</dc:creator>
  <cp:keywords>6-MediCal_Automated_Eligibility_Verifications</cp:keywords>
  <cp:lastModifiedBy>Windows User</cp:lastModifiedBy>
  <cp:revision>4</cp:revision>
  <dcterms:created xsi:type="dcterms:W3CDTF">2013-11-06T18:37:00Z</dcterms:created>
  <dcterms:modified xsi:type="dcterms:W3CDTF">2013-11-19T23:26:00Z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eb0eab14-fda5-408d-b90a-6023ebdc2a3c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