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F4717" w14:textId="77777777" w:rsidR="00E73679" w:rsidRDefault="00E73679" w:rsidP="00E73679">
      <w:pPr>
        <w:jc w:val="center"/>
        <w:rPr>
          <w:b/>
        </w:rPr>
      </w:pPr>
      <w:r>
        <w:rPr>
          <w:b/>
        </w:rPr>
        <w:t>Conference Call:  November 6, 2006</w:t>
      </w:r>
    </w:p>
    <w:p w14:paraId="1EB73385" w14:textId="77777777" w:rsidR="00E73679" w:rsidRDefault="00E73679" w:rsidP="00E73679">
      <w:pPr>
        <w:jc w:val="center"/>
        <w:rPr>
          <w:b/>
        </w:rPr>
      </w:pPr>
      <w:r>
        <w:rPr>
          <w:b/>
        </w:rPr>
        <w:t>Amended by Call: February 25, 2008</w:t>
      </w:r>
    </w:p>
    <w:p w14:paraId="754039F3" w14:textId="77777777" w:rsidR="00E73679" w:rsidRDefault="00E73679" w:rsidP="00E73679">
      <w:pPr>
        <w:jc w:val="center"/>
        <w:rPr>
          <w:b/>
        </w:rPr>
      </w:pPr>
    </w:p>
    <w:p w14:paraId="3BFC07CE" w14:textId="77777777" w:rsidR="00E73679" w:rsidRDefault="00E73679" w:rsidP="00E73679">
      <w:pPr>
        <w:jc w:val="center"/>
        <w:rPr>
          <w:b/>
        </w:rPr>
      </w:pPr>
      <w:r>
        <w:rPr>
          <w:b/>
        </w:rPr>
        <w:t>FINAL REPORTING CONSENSUS for 2008</w:t>
      </w:r>
    </w:p>
    <w:p w14:paraId="4EC42C4C" w14:textId="77777777" w:rsidR="00E73679" w:rsidRDefault="00E73679" w:rsidP="00E73679">
      <w:pPr>
        <w:jc w:val="center"/>
        <w:rPr>
          <w:b/>
        </w:rPr>
      </w:pPr>
      <w:r>
        <w:rPr>
          <w:b/>
        </w:rPr>
        <w:t>HOSPITAL-ACQUIRED CENTRAL LINE-ASSOCIATED BLOODSTREAM INFECTIONS</w:t>
      </w:r>
    </w:p>
    <w:p w14:paraId="56E43DDE" w14:textId="77777777" w:rsidR="00E73679" w:rsidRDefault="00E73679" w:rsidP="00E73679">
      <w:pPr>
        <w:jc w:val="center"/>
        <w:rPr>
          <w:b/>
        </w:rPr>
      </w:pPr>
    </w:p>
    <w:p w14:paraId="0D265AD3" w14:textId="77777777" w:rsidR="00E73679" w:rsidRDefault="00E73679" w:rsidP="00E73679">
      <w:pPr>
        <w:jc w:val="center"/>
        <w:rPr>
          <w:b/>
        </w:rPr>
      </w:pPr>
      <w:r>
        <w:rPr>
          <w:b/>
        </w:rPr>
        <w:t xml:space="preserve">Consultants: </w:t>
      </w:r>
      <w:proofErr w:type="gramStart"/>
      <w:r>
        <w:rPr>
          <w:b/>
        </w:rPr>
        <w:t>D.Wirtschafter</w:t>
      </w:r>
      <w:proofErr w:type="gramEnd"/>
      <w:r>
        <w:rPr>
          <w:b/>
        </w:rPr>
        <w:t>, J. Pettit</w:t>
      </w:r>
    </w:p>
    <w:p w14:paraId="1376F6B8" w14:textId="77777777" w:rsidR="00E73679" w:rsidRDefault="00E73679" w:rsidP="00E73679">
      <w:pPr>
        <w:rPr>
          <w:b/>
        </w:rPr>
      </w:pPr>
    </w:p>
    <w:p w14:paraId="55E3AECF" w14:textId="77777777" w:rsidR="00E73679" w:rsidRPr="00BF1F91" w:rsidRDefault="00E73679" w:rsidP="00E73679">
      <w:pPr>
        <w:rPr>
          <w:b/>
        </w:rPr>
      </w:pPr>
      <w:r>
        <w:rPr>
          <w:b/>
        </w:rPr>
        <w:t>REPORTING PROCESS FOR CENTRAL LINE-ASSOCIATED BLOODSTREAM INFECTION (CLABSI) EVENTS</w:t>
      </w:r>
      <w:r w:rsidRPr="00BF1F91">
        <w:rPr>
          <w:b/>
        </w:rPr>
        <w:t>:</w:t>
      </w:r>
    </w:p>
    <w:p w14:paraId="1AB61D5C" w14:textId="77777777" w:rsidR="00E73679" w:rsidRDefault="00E73679" w:rsidP="00E73679"/>
    <w:p w14:paraId="579103F3" w14:textId="77777777" w:rsidR="00E73679" w:rsidRDefault="00E73679" w:rsidP="00E73679">
      <w:r>
        <w:t>The California Children’s Hospital-CCS Nosocomial Infection Prevention Initiative has adopted the CDC-NHSN conventions for defining and reporting events with several exceptions as noted below (</w:t>
      </w:r>
      <w:r>
        <w:rPr>
          <w:i/>
        </w:rPr>
        <w:t xml:space="preserve">italized </w:t>
      </w:r>
      <w:r>
        <w:rPr>
          <w:i/>
          <w:u w:val="single"/>
        </w:rPr>
        <w:t>and underlined)</w:t>
      </w:r>
      <w:r>
        <w:t>.</w:t>
      </w:r>
    </w:p>
    <w:p w14:paraId="71515D96" w14:textId="77777777" w:rsidR="00E73679" w:rsidRDefault="00E73679" w:rsidP="00E73679"/>
    <w:p w14:paraId="59803B4D" w14:textId="77777777" w:rsidR="00E73679" w:rsidRDefault="00E73679" w:rsidP="00E73679"/>
    <w:p w14:paraId="276FE3E6" w14:textId="77777777" w:rsidR="00E73679" w:rsidRPr="00BF1F91" w:rsidRDefault="00E73679" w:rsidP="00E73679">
      <w:pPr>
        <w:rPr>
          <w:b/>
        </w:rPr>
      </w:pPr>
      <w:r>
        <w:rPr>
          <w:b/>
        </w:rPr>
        <w:t>NUMERATOR (DIAGNOSIS):</w:t>
      </w:r>
    </w:p>
    <w:p w14:paraId="0A86A9C0" w14:textId="77777777" w:rsidR="00E73679" w:rsidRDefault="00E73679" w:rsidP="00E73679"/>
    <w:p w14:paraId="6B2AF141" w14:textId="77777777" w:rsidR="00E73679" w:rsidRDefault="00E73679" w:rsidP="00E73679">
      <w:r>
        <w:t xml:space="preserve">CDC </w:t>
      </w:r>
      <w:r w:rsidRPr="00BF1F91">
        <w:t>National Nosocomial Infection Surveillance (NNIS) Definition of Primary Bacteremia (Garner Am J Infect Control 1988</w:t>
      </w:r>
      <w:r>
        <w:t>) updated/incorporated into the CDC’s revamped National Healthcare Safety Network (NHSN)-Patient Safety Protocol/Patient Safety Monthly Reporting Plan/Device Associated Module (release date 5/17/2006).</w:t>
      </w:r>
    </w:p>
    <w:p w14:paraId="697647E4" w14:textId="77777777" w:rsidR="00E73679" w:rsidRDefault="00E73679" w:rsidP="00E73679">
      <w:pPr>
        <w:numPr>
          <w:ilvl w:val="0"/>
          <w:numId w:val="3"/>
        </w:numPr>
      </w:pPr>
      <w:r>
        <w:t xml:space="preserve">NHSN Home page:  </w:t>
      </w:r>
      <w:hyperlink r:id="rId12" w:history="1">
        <w:r w:rsidRPr="003204F0">
          <w:rPr>
            <w:rStyle w:val="Hyperlink"/>
          </w:rPr>
          <w:t>http://www.cdc.gov/ncidod/hip/nhsn/members/members.htm</w:t>
        </w:r>
      </w:hyperlink>
    </w:p>
    <w:p w14:paraId="79B0EAA3" w14:textId="77777777" w:rsidR="00E73679" w:rsidRDefault="00E73679" w:rsidP="00E73679">
      <w:pPr>
        <w:numPr>
          <w:ilvl w:val="0"/>
          <w:numId w:val="3"/>
        </w:numPr>
      </w:pPr>
      <w:r>
        <w:t xml:space="preserve">NHSN device safety document (in which CLABSI is described in detail):  </w:t>
      </w:r>
      <w:hyperlink r:id="rId13" w:history="1">
        <w:r w:rsidRPr="003204F0">
          <w:rPr>
            <w:rStyle w:val="Hyperlink"/>
          </w:rPr>
          <w:t>http://www.cdc.gov/ncidod/hip/nhsn/members/PSProtocolsMay06.pdf</w:t>
        </w:r>
      </w:hyperlink>
    </w:p>
    <w:p w14:paraId="1326763D" w14:textId="77777777" w:rsidR="00E73679" w:rsidRDefault="00E73679" w:rsidP="00E73679">
      <w:pPr>
        <w:numPr>
          <w:ilvl w:val="0"/>
          <w:numId w:val="3"/>
        </w:numPr>
      </w:pPr>
      <w:r>
        <w:t>NHSN Dec 2007 Newsletter (in which 2008 changes to LC-CABSI described):</w:t>
      </w:r>
    </w:p>
    <w:p w14:paraId="4592C1ED" w14:textId="77777777" w:rsidR="00E73679" w:rsidRDefault="00E73679" w:rsidP="00E73679">
      <w:pPr>
        <w:ind w:left="360"/>
      </w:pPr>
      <w:r>
        <w:tab/>
      </w:r>
      <w:hyperlink r:id="rId14" w:history="1">
        <w:r w:rsidRPr="00AA7C59">
          <w:rPr>
            <w:rStyle w:val="Hyperlink"/>
          </w:rPr>
          <w:t>http://www.cdc.gov/ncidod/dhqp/nhsn_newsletters.html</w:t>
        </w:r>
      </w:hyperlink>
    </w:p>
    <w:p w14:paraId="2A266AAE" w14:textId="77777777" w:rsidR="00E73679" w:rsidRDefault="00E73679" w:rsidP="00E73679">
      <w:pPr>
        <w:numPr>
          <w:ilvl w:val="0"/>
          <w:numId w:val="4"/>
        </w:numPr>
      </w:pPr>
      <w:r>
        <w:t xml:space="preserve">NHSN Patient Protocol Manual January 2008 (in which the 5/2006 reporting manual is updated and revised: </w:t>
      </w:r>
      <w:hyperlink r:id="rId15" w:history="1">
        <w:r w:rsidRPr="002C0C21">
          <w:rPr>
            <w:rStyle w:val="Hyperlink"/>
          </w:rPr>
          <w:t>http://www.cdc.gov/ncidod/dhqp/pdf/nhsn/NHSN_Manual_PatientSafetyProtocol_CURRENT.pdf</w:t>
        </w:r>
      </w:hyperlink>
    </w:p>
    <w:p w14:paraId="1ED756ED" w14:textId="77777777" w:rsidR="00E73679" w:rsidRDefault="00E73679" w:rsidP="00E73679">
      <w:pPr>
        <w:ind w:left="360"/>
      </w:pPr>
    </w:p>
    <w:p w14:paraId="462E810A" w14:textId="77777777" w:rsidR="00E73679" w:rsidRDefault="00E73679" w:rsidP="00E73679"/>
    <w:p w14:paraId="0119264B" w14:textId="77777777" w:rsidR="00E73679" w:rsidRDefault="00E73679" w:rsidP="00E73679">
      <w:pPr>
        <w:rPr>
          <w:b/>
          <w:bCs/>
        </w:rPr>
      </w:pPr>
      <w:r w:rsidRPr="00C4118E">
        <w:rPr>
          <w:b/>
          <w:bCs/>
        </w:rPr>
        <w:t>Central Line-Associated Bloodstream Infection (CLABSI) Event</w:t>
      </w:r>
    </w:p>
    <w:p w14:paraId="3CDEAD90" w14:textId="77777777" w:rsidR="00E73679" w:rsidRDefault="00E73679" w:rsidP="00E73679">
      <w:pPr>
        <w:rPr>
          <w:b/>
          <w:bCs/>
        </w:rPr>
      </w:pPr>
    </w:p>
    <w:p w14:paraId="45B54E7F" w14:textId="77777777" w:rsidR="00E73679" w:rsidRDefault="00E73679" w:rsidP="00E73679">
      <w:pPr>
        <w:numPr>
          <w:ilvl w:val="0"/>
          <w:numId w:val="2"/>
        </w:numPr>
        <w:rPr>
          <w:b/>
          <w:bCs/>
        </w:rPr>
      </w:pPr>
      <w:r w:rsidRPr="00C4118E">
        <w:rPr>
          <w:b/>
          <w:bCs/>
        </w:rPr>
        <w:t xml:space="preserve">Definition of applicable lines: </w:t>
      </w:r>
      <w:r>
        <w:rPr>
          <w:b/>
          <w:bCs/>
        </w:rPr>
        <w:t>“</w:t>
      </w:r>
      <w:r w:rsidRPr="00C4118E">
        <w:rPr>
          <w:b/>
          <w:bCs/>
        </w:rPr>
        <w:t>Central line: An intravascular catheter that terminates at or close to the heart or in one of the</w:t>
      </w:r>
      <w:r>
        <w:rPr>
          <w:b/>
          <w:bCs/>
        </w:rPr>
        <w:t xml:space="preserve"> </w:t>
      </w:r>
      <w:r w:rsidRPr="00C4118E">
        <w:rPr>
          <w:b/>
          <w:bCs/>
        </w:rPr>
        <w:t>great vessels which is used for infusion, withdrawal of blood, or hemodynamic monitoring</w:t>
      </w:r>
      <w:r>
        <w:rPr>
          <w:b/>
          <w:bCs/>
        </w:rPr>
        <w:t xml:space="preserve">. The </w:t>
      </w:r>
      <w:r w:rsidRPr="003653A7">
        <w:rPr>
          <w:b/>
          <w:bCs/>
        </w:rPr>
        <w:t>following are considered great vessels for the purpose of reporting central-line infections and counting central-line days in the NHSN system: Aorta, pulmonary artery, superior vena cava, inferior vena cava, brachiocephalic veins, internal jugular veins, subclavian veins, external iliac veins, and common femoral veins</w:t>
      </w:r>
      <w:r>
        <w:rPr>
          <w:b/>
          <w:bCs/>
        </w:rPr>
        <w:t>….</w:t>
      </w:r>
      <w:r w:rsidRPr="003653A7">
        <w:rPr>
          <w:b/>
          <w:bCs/>
        </w:rPr>
        <w:t>NOTE: In neonates, the umbilical artery/vein is considered a great vessel.</w:t>
      </w:r>
      <w:r w:rsidRPr="00C4118E">
        <w:rPr>
          <w:b/>
          <w:bCs/>
        </w:rPr>
        <w:t>”</w:t>
      </w:r>
    </w:p>
    <w:p w14:paraId="579133A1" w14:textId="77777777" w:rsidR="00E73679" w:rsidRDefault="00E73679" w:rsidP="00E73679">
      <w:pPr>
        <w:ind w:left="360"/>
        <w:rPr>
          <w:b/>
          <w:bCs/>
        </w:rPr>
      </w:pPr>
    </w:p>
    <w:p w14:paraId="78768AFD" w14:textId="77777777" w:rsidR="00E73679" w:rsidRPr="00370374" w:rsidRDefault="00E73679" w:rsidP="00E73679">
      <w:pPr>
        <w:pStyle w:val="Default"/>
        <w:numPr>
          <w:ilvl w:val="0"/>
          <w:numId w:val="2"/>
        </w:numPr>
      </w:pPr>
      <w:r w:rsidRPr="00370374">
        <w:rPr>
          <w:b/>
        </w:rPr>
        <w:lastRenderedPageBreak/>
        <w:t>Definition of reporting time:</w:t>
      </w:r>
      <w:r w:rsidRPr="00370374">
        <w:t xml:space="preserve">  A device-associated infection is one that </w:t>
      </w:r>
      <w:r w:rsidR="00DF1B95" w:rsidRPr="00370374">
        <w:t>has occurred</w:t>
      </w:r>
      <w:r w:rsidRPr="00370374">
        <w:t xml:space="preserve"> within the </w:t>
      </w:r>
      <w:proofErr w:type="gramStart"/>
      <w:r w:rsidRPr="00370374">
        <w:t>48 hour</w:t>
      </w:r>
      <w:proofErr w:type="gramEnd"/>
      <w:r w:rsidRPr="00370374">
        <w:t xml:space="preserve"> period before the onset of infection (pg 65 op cit)</w:t>
      </w:r>
      <w:r>
        <w:t xml:space="preserve">. </w:t>
      </w:r>
      <w:r w:rsidRPr="00370374">
        <w:t xml:space="preserve">Report BSIs that are central line-associated (i.e., a central line or umbilical catheter was in place at the time of, </w:t>
      </w:r>
      <w:r w:rsidRPr="00370374">
        <w:rPr>
          <w:u w:val="single"/>
        </w:rPr>
        <w:t>or within 48 hours before</w:t>
      </w:r>
      <w:r w:rsidRPr="00370374">
        <w:t xml:space="preserve">, onset of the event. NOTE: There is no minimum period of time that the central line must be in place in order for the BSI to be considered central line-associated. </w:t>
      </w:r>
    </w:p>
    <w:p w14:paraId="76BF1480" w14:textId="77777777" w:rsidR="00E73679" w:rsidRDefault="00E73679" w:rsidP="00E73679">
      <w:pPr>
        <w:rPr>
          <w:b/>
          <w:bCs/>
        </w:rPr>
      </w:pPr>
    </w:p>
    <w:p w14:paraId="1B8277CD" w14:textId="77777777" w:rsidR="00E73679" w:rsidRDefault="00E73679" w:rsidP="00E73679">
      <w:pPr>
        <w:pStyle w:val="Default"/>
        <w:numPr>
          <w:ilvl w:val="0"/>
          <w:numId w:val="2"/>
        </w:numPr>
      </w:pPr>
      <w:r>
        <w:rPr>
          <w:b/>
          <w:bCs/>
        </w:rPr>
        <w:t xml:space="preserve">Definition of two or more blood cultures drawn on separate occasions: </w:t>
      </w:r>
    </w:p>
    <w:p w14:paraId="773AAC57" w14:textId="77777777" w:rsidR="00E73679" w:rsidRDefault="00E73679" w:rsidP="00E73679">
      <w:pPr>
        <w:pStyle w:val="Default"/>
        <w:ind w:left="720"/>
      </w:pPr>
      <w:r>
        <w:t>In criteria 2 and 3, the phrase “</w:t>
      </w:r>
      <w:r>
        <w:rPr>
          <w:u w:val="single"/>
        </w:rPr>
        <w:t xml:space="preserve">two </w:t>
      </w:r>
      <w:r>
        <w:t xml:space="preserve">or more blood cultures drawn on separate occasions” means 1) that blood from at least two blood draws were collected within two days of each other. (Note: Collaborative defines two days as </w:t>
      </w:r>
      <w:r>
        <w:rPr>
          <w:u w:val="single"/>
        </w:rPr>
        <w:t>&lt;</w:t>
      </w:r>
      <w:r>
        <w:t xml:space="preserve"> 48 hrs.)</w:t>
      </w:r>
    </w:p>
    <w:p w14:paraId="20F280A4" w14:textId="77777777" w:rsidR="00E73679" w:rsidRDefault="00E73679" w:rsidP="00E73679">
      <w:pPr>
        <w:pStyle w:val="Default"/>
        <w:ind w:left="720"/>
      </w:pPr>
    </w:p>
    <w:p w14:paraId="123DD0F3" w14:textId="77777777" w:rsidR="00E73679" w:rsidRDefault="00E73679" w:rsidP="00E73679">
      <w:pPr>
        <w:pStyle w:val="Default"/>
        <w:numPr>
          <w:ilvl w:val="0"/>
          <w:numId w:val="5"/>
        </w:numPr>
      </w:pPr>
      <w:r>
        <w:rPr>
          <w:b/>
          <w:bCs/>
        </w:rPr>
        <w:t>CLABSI events are defined solely by using Laboratory-</w:t>
      </w:r>
      <w:r w:rsidR="00DF1B95">
        <w:rPr>
          <w:b/>
          <w:bCs/>
        </w:rPr>
        <w:t>confirmed.</w:t>
      </w:r>
    </w:p>
    <w:p w14:paraId="6885A4AF" w14:textId="77777777" w:rsidR="00E73679" w:rsidRPr="00CB3C01" w:rsidRDefault="00E73679" w:rsidP="00E73679">
      <w:pPr>
        <w:pStyle w:val="Default"/>
        <w:ind w:left="720"/>
        <w:rPr>
          <w:sz w:val="23"/>
          <w:szCs w:val="23"/>
        </w:rPr>
      </w:pPr>
    </w:p>
    <w:p w14:paraId="6A0BC66E" w14:textId="77777777" w:rsidR="00E73679" w:rsidRDefault="00E73679" w:rsidP="00E73679">
      <w:pPr>
        <w:rPr>
          <w:b/>
          <w:bCs/>
        </w:rPr>
      </w:pPr>
    </w:p>
    <w:p w14:paraId="60C869A3" w14:textId="77777777" w:rsidR="00E73679" w:rsidRDefault="00E73679" w:rsidP="00E73679">
      <w:pPr>
        <w:rPr>
          <w:b/>
          <w:bCs/>
        </w:rPr>
      </w:pPr>
      <w:r w:rsidRPr="00C625BD">
        <w:rPr>
          <w:b/>
          <w:bCs/>
        </w:rPr>
        <w:t>Laboratory-confirmed bloodstream infection (LCBI)</w:t>
      </w:r>
    </w:p>
    <w:p w14:paraId="03897FD7" w14:textId="77777777" w:rsidR="00E73679" w:rsidRPr="00C625BD" w:rsidRDefault="00E73679" w:rsidP="00E73679">
      <w:pPr>
        <w:rPr>
          <w:b/>
          <w:bCs/>
        </w:rPr>
      </w:pPr>
    </w:p>
    <w:p w14:paraId="4CFA049E" w14:textId="77777777" w:rsidR="00E73679" w:rsidRPr="00C625BD" w:rsidRDefault="00E73679" w:rsidP="00E73679">
      <w:pPr>
        <w:numPr>
          <w:ilvl w:val="0"/>
          <w:numId w:val="1"/>
        </w:numPr>
        <w:rPr>
          <w:b/>
          <w:bCs/>
        </w:rPr>
      </w:pPr>
      <w:r w:rsidRPr="00C625BD">
        <w:rPr>
          <w:b/>
          <w:bCs/>
        </w:rPr>
        <w:t xml:space="preserve">LCBI </w:t>
      </w:r>
      <w:r>
        <w:rPr>
          <w:b/>
          <w:bCs/>
        </w:rPr>
        <w:t xml:space="preserve">diagnostic </w:t>
      </w:r>
      <w:r w:rsidRPr="00C625BD">
        <w:rPr>
          <w:b/>
          <w:bCs/>
        </w:rPr>
        <w:t>criteria may be used for all</w:t>
      </w:r>
      <w:r>
        <w:rPr>
          <w:b/>
          <w:bCs/>
        </w:rPr>
        <w:t xml:space="preserve"> (NICU)</w:t>
      </w:r>
      <w:r w:rsidRPr="00C625BD">
        <w:rPr>
          <w:b/>
          <w:bCs/>
        </w:rPr>
        <w:t xml:space="preserve"> patients.</w:t>
      </w:r>
    </w:p>
    <w:p w14:paraId="2E8FED01" w14:textId="77777777" w:rsidR="00E73679" w:rsidRDefault="00E73679" w:rsidP="00E73679">
      <w:pPr>
        <w:numPr>
          <w:ilvl w:val="0"/>
          <w:numId w:val="1"/>
        </w:numPr>
        <w:rPr>
          <w:b/>
          <w:bCs/>
        </w:rPr>
      </w:pPr>
      <w:r w:rsidRPr="00C625BD">
        <w:rPr>
          <w:b/>
          <w:bCs/>
        </w:rPr>
        <w:t>LCBI must meet one of the following three criteria:</w:t>
      </w:r>
    </w:p>
    <w:p w14:paraId="6283FD67" w14:textId="77777777" w:rsidR="00E73679" w:rsidRDefault="00E73679" w:rsidP="00E73679">
      <w:pPr>
        <w:ind w:left="360"/>
        <w:rPr>
          <w:b/>
          <w:bCs/>
        </w:rPr>
      </w:pPr>
    </w:p>
    <w:p w14:paraId="7C9D418A" w14:textId="77777777" w:rsidR="00E73679" w:rsidRDefault="00E73679" w:rsidP="00E73679">
      <w:pPr>
        <w:numPr>
          <w:ilvl w:val="1"/>
          <w:numId w:val="1"/>
        </w:numPr>
        <w:rPr>
          <w:b/>
          <w:bCs/>
        </w:rPr>
      </w:pPr>
      <w:r w:rsidRPr="00C625BD">
        <w:rPr>
          <w:b/>
          <w:bCs/>
        </w:rPr>
        <w:t>Criterion 1: Patient has a recognized pathogen</w:t>
      </w:r>
      <w:r w:rsidRPr="00806131">
        <w:rPr>
          <w:rFonts w:ascii="Times New Roman" w:eastAsia="Times New Roman" w:hAnsi="Times New Roman"/>
          <w:b/>
          <w:sz w:val="20"/>
          <w:szCs w:val="20"/>
          <w:vertAlign w:val="superscript"/>
        </w:rPr>
        <w:t xml:space="preserve"> </w:t>
      </w:r>
      <w:r>
        <w:rPr>
          <w:rFonts w:ascii="Times New Roman" w:eastAsia="Times New Roman" w:hAnsi="Times New Roman"/>
          <w:b/>
          <w:sz w:val="20"/>
          <w:szCs w:val="20"/>
          <w:vertAlign w:val="superscript"/>
        </w:rPr>
        <w:t>See Note 1</w:t>
      </w:r>
      <w:r>
        <w:rPr>
          <w:rFonts w:ascii="Times New Roman" w:eastAsia="Times New Roman" w:hAnsi="Times New Roman"/>
          <w:b/>
        </w:rPr>
        <w:t xml:space="preserve"> </w:t>
      </w:r>
      <w:r w:rsidRPr="00C625BD">
        <w:rPr>
          <w:b/>
          <w:bCs/>
        </w:rPr>
        <w:t>cultured from one or more blood cultures</w:t>
      </w:r>
      <w:r>
        <w:rPr>
          <w:b/>
          <w:bCs/>
        </w:rPr>
        <w:t xml:space="preserve"> </w:t>
      </w:r>
      <w:r w:rsidRPr="00C625BD">
        <w:rPr>
          <w:b/>
          <w:bCs/>
        </w:rPr>
        <w:t>and organism cultured from blood is not related to an infection at another site.</w:t>
      </w:r>
    </w:p>
    <w:p w14:paraId="37E84544" w14:textId="77777777" w:rsidR="00E73679" w:rsidRDefault="00E73679" w:rsidP="00E73679">
      <w:pPr>
        <w:ind w:left="1080"/>
        <w:rPr>
          <w:b/>
          <w:bCs/>
        </w:rPr>
      </w:pPr>
    </w:p>
    <w:p w14:paraId="64B61E8A" w14:textId="77777777" w:rsidR="00E73679" w:rsidRDefault="00E73679" w:rsidP="00E73679">
      <w:pPr>
        <w:numPr>
          <w:ilvl w:val="1"/>
          <w:numId w:val="1"/>
        </w:numPr>
        <w:rPr>
          <w:b/>
          <w:bCs/>
        </w:rPr>
      </w:pPr>
      <w:r>
        <w:rPr>
          <w:b/>
          <w:bCs/>
        </w:rPr>
        <w:t>Criterion 2: Patient has signs of generalized infection:</w:t>
      </w:r>
    </w:p>
    <w:p w14:paraId="39BE6FFF" w14:textId="77777777" w:rsidR="00E73679" w:rsidRPr="001E4FE3" w:rsidRDefault="00E73679" w:rsidP="00E73679">
      <w:pPr>
        <w:numPr>
          <w:ilvl w:val="2"/>
          <w:numId w:val="1"/>
        </w:numPr>
        <w:rPr>
          <w:rFonts w:ascii="Times New Roman" w:eastAsia="Times New Roman" w:hAnsi="Times New Roman"/>
        </w:rPr>
      </w:pPr>
      <w:r>
        <w:rPr>
          <w:b/>
          <w:bCs/>
        </w:rPr>
        <w:t xml:space="preserve">Elevated temperature (&gt; 38 </w:t>
      </w:r>
      <w:r>
        <w:rPr>
          <w:b/>
          <w:bCs/>
          <w:vertAlign w:val="superscript"/>
        </w:rPr>
        <w:t>o</w:t>
      </w:r>
      <w:r>
        <w:rPr>
          <w:rFonts w:ascii="Times New Roman" w:eastAsia="Times New Roman" w:hAnsi="Times New Roman"/>
          <w:b/>
        </w:rPr>
        <w:t xml:space="preserve">C </w:t>
      </w:r>
      <w:r>
        <w:rPr>
          <w:b/>
          <w:bCs/>
        </w:rPr>
        <w:t>rectal)</w:t>
      </w:r>
      <w:r w:rsidRPr="00806131">
        <w:rPr>
          <w:rFonts w:ascii="Times New Roman" w:eastAsia="Times New Roman" w:hAnsi="Times New Roman"/>
          <w:b/>
          <w:sz w:val="20"/>
          <w:szCs w:val="20"/>
          <w:vertAlign w:val="superscript"/>
        </w:rPr>
        <w:t xml:space="preserve"> </w:t>
      </w:r>
      <w:r>
        <w:rPr>
          <w:rFonts w:ascii="Times New Roman" w:eastAsia="Times New Roman" w:hAnsi="Times New Roman"/>
          <w:b/>
          <w:sz w:val="20"/>
          <w:szCs w:val="20"/>
          <w:vertAlign w:val="superscript"/>
        </w:rPr>
        <w:t xml:space="preserve">See </w:t>
      </w:r>
      <w:proofErr w:type="gramStart"/>
      <w:r>
        <w:rPr>
          <w:rFonts w:ascii="Times New Roman" w:eastAsia="Times New Roman" w:hAnsi="Times New Roman"/>
          <w:b/>
          <w:sz w:val="20"/>
          <w:szCs w:val="20"/>
          <w:vertAlign w:val="superscript"/>
        </w:rPr>
        <w:t>Note  2</w:t>
      </w:r>
      <w:proofErr w:type="gramEnd"/>
      <w:r>
        <w:rPr>
          <w:rFonts w:ascii="Times New Roman" w:eastAsia="Times New Roman" w:hAnsi="Times New Roman"/>
          <w:b/>
          <w:sz w:val="20"/>
          <w:szCs w:val="20"/>
          <w:vertAlign w:val="superscript"/>
        </w:rPr>
        <w:t xml:space="preserve"> and 3</w:t>
      </w:r>
      <w:r>
        <w:rPr>
          <w:rFonts w:ascii="Times New Roman" w:eastAsia="Times New Roman" w:hAnsi="Times New Roman"/>
          <w:b/>
        </w:rPr>
        <w:t xml:space="preserve"> </w:t>
      </w:r>
      <w:r>
        <w:rPr>
          <w:b/>
          <w:bCs/>
        </w:rPr>
        <w:t>or chills or hypotension (at least one) AND</w:t>
      </w:r>
    </w:p>
    <w:p w14:paraId="59DB57A3" w14:textId="77777777" w:rsidR="00E73679" w:rsidRDefault="00E73679" w:rsidP="00E73679">
      <w:pPr>
        <w:numPr>
          <w:ilvl w:val="2"/>
          <w:numId w:val="1"/>
        </w:numPr>
        <w:rPr>
          <w:rFonts w:ascii="Times New Roman" w:eastAsia="Times New Roman" w:hAnsi="Times New Roman"/>
          <w:b/>
        </w:rPr>
      </w:pPr>
      <w:r w:rsidRPr="001E4FE3">
        <w:rPr>
          <w:rFonts w:ascii="Times New Roman" w:eastAsia="Times New Roman" w:hAnsi="Times New Roman"/>
          <w:b/>
        </w:rPr>
        <w:t xml:space="preserve">No other infectious </w:t>
      </w:r>
      <w:proofErr w:type="gramStart"/>
      <w:r w:rsidRPr="001E4FE3">
        <w:rPr>
          <w:rFonts w:ascii="Times New Roman" w:eastAsia="Times New Roman" w:hAnsi="Times New Roman"/>
          <w:b/>
        </w:rPr>
        <w:t>focus  (</w:t>
      </w:r>
      <w:proofErr w:type="gramEnd"/>
      <w:r w:rsidRPr="001E4FE3">
        <w:rPr>
          <w:rFonts w:ascii="Times New Roman" w:eastAsia="Times New Roman" w:hAnsi="Times New Roman"/>
          <w:b/>
        </w:rPr>
        <w:t>“and signs and symptoms and positive laboratory tests not related to an infection at another site”) AND</w:t>
      </w:r>
      <w:r>
        <w:rPr>
          <w:rFonts w:ascii="Times New Roman" w:eastAsia="Times New Roman" w:hAnsi="Times New Roman"/>
          <w:b/>
        </w:rPr>
        <w:t xml:space="preserve"> </w:t>
      </w:r>
    </w:p>
    <w:p w14:paraId="4EBDE56D" w14:textId="77777777" w:rsidR="00E73679" w:rsidRPr="005A7BEC" w:rsidRDefault="00E73679" w:rsidP="00E73679">
      <w:pPr>
        <w:numPr>
          <w:ilvl w:val="2"/>
          <w:numId w:val="1"/>
        </w:numPr>
        <w:rPr>
          <w:rFonts w:ascii="Times New Roman" w:eastAsia="Times New Roman" w:hAnsi="Times New Roman"/>
          <w:b/>
          <w:bCs/>
          <w:strike/>
        </w:rPr>
      </w:pPr>
      <w:r w:rsidRPr="001E4FE3">
        <w:rPr>
          <w:rFonts w:ascii="Times New Roman" w:eastAsia="Times New Roman" w:hAnsi="Times New Roman"/>
          <w:b/>
        </w:rPr>
        <w:t>Common skin cont</w:t>
      </w:r>
      <w:r>
        <w:rPr>
          <w:rFonts w:ascii="Times New Roman" w:eastAsia="Times New Roman" w:hAnsi="Times New Roman"/>
          <w:b/>
        </w:rPr>
        <w:t>aminant</w:t>
      </w:r>
      <w:r>
        <w:rPr>
          <w:rFonts w:ascii="Times New Roman" w:eastAsia="Times New Roman" w:hAnsi="Times New Roman"/>
          <w:b/>
          <w:vertAlign w:val="superscript"/>
        </w:rPr>
        <w:t xml:space="preserve"> </w:t>
      </w:r>
      <w:r>
        <w:rPr>
          <w:rFonts w:ascii="Times New Roman" w:eastAsia="Times New Roman" w:hAnsi="Times New Roman"/>
          <w:b/>
          <w:sz w:val="20"/>
          <w:szCs w:val="20"/>
          <w:vertAlign w:val="superscript"/>
        </w:rPr>
        <w:t>See Note 1</w:t>
      </w:r>
      <w:r>
        <w:rPr>
          <w:rFonts w:ascii="Times New Roman" w:eastAsia="Times New Roman" w:hAnsi="Times New Roman"/>
          <w:b/>
        </w:rPr>
        <w:t xml:space="preserve"> </w:t>
      </w:r>
      <w:r w:rsidRPr="001E4FE3">
        <w:rPr>
          <w:rFonts w:ascii="Times New Roman" w:eastAsia="Times New Roman" w:hAnsi="Times New Roman"/>
          <w:b/>
        </w:rPr>
        <w:t>cultured from two or more blood cultures on separate occasions.</w:t>
      </w:r>
      <w:r w:rsidRPr="00806131">
        <w:rPr>
          <w:rFonts w:ascii="Times New Roman" w:eastAsia="Times New Roman" w:hAnsi="Times New Roman"/>
          <w:b/>
          <w:sz w:val="20"/>
          <w:szCs w:val="20"/>
          <w:vertAlign w:val="superscript"/>
        </w:rPr>
        <w:t xml:space="preserve"> </w:t>
      </w:r>
      <w:r>
        <w:rPr>
          <w:rFonts w:ascii="Times New Roman" w:eastAsia="Times New Roman" w:hAnsi="Times New Roman"/>
          <w:b/>
          <w:sz w:val="20"/>
          <w:szCs w:val="20"/>
          <w:vertAlign w:val="superscript"/>
        </w:rPr>
        <w:t xml:space="preserve">See </w:t>
      </w:r>
      <w:proofErr w:type="gramStart"/>
      <w:r>
        <w:rPr>
          <w:rFonts w:ascii="Times New Roman" w:eastAsia="Times New Roman" w:hAnsi="Times New Roman"/>
          <w:b/>
          <w:sz w:val="20"/>
          <w:szCs w:val="20"/>
          <w:vertAlign w:val="superscript"/>
        </w:rPr>
        <w:t>Note  4</w:t>
      </w:r>
      <w:proofErr w:type="gramEnd"/>
    </w:p>
    <w:p w14:paraId="66175EF0" w14:textId="77777777" w:rsidR="00E73679" w:rsidRPr="00505380" w:rsidRDefault="00E73679" w:rsidP="00E73679">
      <w:pPr>
        <w:rPr>
          <w:rFonts w:ascii="Times New Roman" w:eastAsia="Times New Roman" w:hAnsi="Times New Roman"/>
          <w:b/>
          <w:bCs/>
        </w:rPr>
      </w:pPr>
    </w:p>
    <w:p w14:paraId="29A1FCF3" w14:textId="77777777" w:rsidR="00E73679" w:rsidRDefault="00E73679" w:rsidP="00E73679">
      <w:pPr>
        <w:numPr>
          <w:ilvl w:val="1"/>
          <w:numId w:val="1"/>
        </w:numPr>
        <w:rPr>
          <w:rFonts w:ascii="Times New Roman" w:eastAsia="Times New Roman" w:hAnsi="Times New Roman"/>
          <w:b/>
        </w:rPr>
      </w:pPr>
      <w:r>
        <w:rPr>
          <w:rFonts w:ascii="Times New Roman" w:eastAsia="Times New Roman" w:hAnsi="Times New Roman"/>
          <w:b/>
        </w:rPr>
        <w:t>Criterion 3: Patient is &lt; 1 year of age AND</w:t>
      </w:r>
    </w:p>
    <w:p w14:paraId="4671AEFF" w14:textId="77777777" w:rsidR="00E73679" w:rsidRDefault="00E73679" w:rsidP="00E73679">
      <w:pPr>
        <w:numPr>
          <w:ilvl w:val="2"/>
          <w:numId w:val="1"/>
        </w:numPr>
        <w:rPr>
          <w:rFonts w:ascii="Times New Roman" w:eastAsia="Times New Roman" w:hAnsi="Times New Roman"/>
          <w:b/>
        </w:rPr>
      </w:pPr>
      <w:r>
        <w:rPr>
          <w:rFonts w:ascii="Times New Roman" w:eastAsia="Times New Roman" w:hAnsi="Times New Roman"/>
          <w:b/>
        </w:rPr>
        <w:t xml:space="preserve">Patient has signs of generalized infection  </w:t>
      </w:r>
    </w:p>
    <w:p w14:paraId="125359BC" w14:textId="77777777" w:rsidR="00E73679" w:rsidRDefault="00E73679" w:rsidP="00E73679">
      <w:pPr>
        <w:numPr>
          <w:ilvl w:val="3"/>
          <w:numId w:val="1"/>
        </w:numPr>
        <w:rPr>
          <w:rFonts w:ascii="Times New Roman" w:eastAsia="Times New Roman" w:hAnsi="Times New Roman"/>
          <w:b/>
        </w:rPr>
      </w:pPr>
      <w:r>
        <w:rPr>
          <w:rFonts w:ascii="Times New Roman" w:eastAsia="Times New Roman" w:hAnsi="Times New Roman"/>
          <w:b/>
        </w:rPr>
        <w:t xml:space="preserve">Elevated temperature </w:t>
      </w:r>
      <w:proofErr w:type="gramStart"/>
      <w:r>
        <w:rPr>
          <w:rFonts w:ascii="Times New Roman" w:eastAsia="Times New Roman" w:hAnsi="Times New Roman"/>
          <w:b/>
        </w:rPr>
        <w:t>( &gt;</w:t>
      </w:r>
      <w:proofErr w:type="gramEnd"/>
      <w:r>
        <w:rPr>
          <w:rFonts w:ascii="Times New Roman" w:eastAsia="Times New Roman" w:hAnsi="Times New Roman"/>
          <w:b/>
        </w:rPr>
        <w:t xml:space="preserve">38 </w:t>
      </w:r>
      <w:r>
        <w:rPr>
          <w:rFonts w:ascii="Times New Roman" w:eastAsia="Times New Roman" w:hAnsi="Times New Roman"/>
          <w:b/>
          <w:vertAlign w:val="superscript"/>
        </w:rPr>
        <w:t>o</w:t>
      </w:r>
      <w:r>
        <w:rPr>
          <w:rFonts w:ascii="Times New Roman" w:eastAsia="Times New Roman" w:hAnsi="Times New Roman"/>
          <w:b/>
        </w:rPr>
        <w:t>C</w:t>
      </w:r>
      <w:r>
        <w:rPr>
          <w:rFonts w:ascii="Times New Roman" w:eastAsia="Times New Roman" w:hAnsi="Times New Roman"/>
          <w:b/>
          <w:vertAlign w:val="superscript"/>
        </w:rPr>
        <w:t xml:space="preserve"> </w:t>
      </w:r>
      <w:r>
        <w:rPr>
          <w:rFonts w:ascii="Times New Roman" w:eastAsia="Times New Roman" w:hAnsi="Times New Roman"/>
          <w:b/>
        </w:rPr>
        <w:t xml:space="preserve">rectal) </w:t>
      </w:r>
      <w:r>
        <w:rPr>
          <w:rFonts w:ascii="Times New Roman" w:eastAsia="Times New Roman" w:hAnsi="Times New Roman"/>
          <w:b/>
          <w:sz w:val="20"/>
          <w:szCs w:val="20"/>
          <w:vertAlign w:val="superscript"/>
        </w:rPr>
        <w:t>See Note  2 and 3</w:t>
      </w:r>
      <w:r>
        <w:rPr>
          <w:rFonts w:ascii="Times New Roman" w:eastAsia="Times New Roman" w:hAnsi="Times New Roman"/>
          <w:b/>
        </w:rPr>
        <w:t xml:space="preserve"> or hypothermia (temperature &lt; 37 </w:t>
      </w:r>
      <w:r>
        <w:rPr>
          <w:rFonts w:ascii="Times New Roman" w:eastAsia="Times New Roman" w:hAnsi="Times New Roman"/>
          <w:b/>
          <w:vertAlign w:val="superscript"/>
        </w:rPr>
        <w:t>o</w:t>
      </w:r>
      <w:r>
        <w:rPr>
          <w:rFonts w:ascii="Times New Roman" w:eastAsia="Times New Roman" w:hAnsi="Times New Roman"/>
          <w:b/>
        </w:rPr>
        <w:t xml:space="preserve">C rectal)  </w:t>
      </w:r>
      <w:r>
        <w:rPr>
          <w:rFonts w:ascii="Times New Roman" w:eastAsia="Times New Roman" w:hAnsi="Times New Roman"/>
          <w:b/>
          <w:sz w:val="20"/>
          <w:szCs w:val="20"/>
          <w:vertAlign w:val="superscript"/>
        </w:rPr>
        <w:t>See Note  2 and 3</w:t>
      </w:r>
      <w:r>
        <w:rPr>
          <w:rFonts w:ascii="Times New Roman" w:eastAsia="Times New Roman" w:hAnsi="Times New Roman"/>
          <w:b/>
        </w:rPr>
        <w:t xml:space="preserve">                                                 OR</w:t>
      </w:r>
    </w:p>
    <w:p w14:paraId="22A646C2" w14:textId="77777777" w:rsidR="00E73679" w:rsidRDefault="00E73679" w:rsidP="00E73679">
      <w:pPr>
        <w:numPr>
          <w:ilvl w:val="3"/>
          <w:numId w:val="1"/>
        </w:numPr>
        <w:rPr>
          <w:rFonts w:ascii="Times New Roman" w:eastAsia="Times New Roman" w:hAnsi="Times New Roman"/>
          <w:b/>
        </w:rPr>
      </w:pPr>
      <w:r>
        <w:rPr>
          <w:rFonts w:ascii="Times New Roman" w:eastAsia="Times New Roman" w:hAnsi="Times New Roman"/>
          <w:b/>
        </w:rPr>
        <w:t xml:space="preserve"> apnea or bradycardia (at least one)</w:t>
      </w:r>
    </w:p>
    <w:p w14:paraId="5FF54290" w14:textId="77777777" w:rsidR="00E73679" w:rsidRDefault="00E73679" w:rsidP="00E73679">
      <w:pPr>
        <w:ind w:left="2520"/>
        <w:rPr>
          <w:rFonts w:ascii="Times New Roman" w:eastAsia="Times New Roman" w:hAnsi="Times New Roman"/>
          <w:b/>
        </w:rPr>
      </w:pPr>
      <w:r>
        <w:rPr>
          <w:rFonts w:ascii="Times New Roman" w:eastAsia="Times New Roman" w:hAnsi="Times New Roman"/>
          <w:b/>
        </w:rPr>
        <w:tab/>
        <w:t>AND</w:t>
      </w:r>
    </w:p>
    <w:p w14:paraId="5F077018" w14:textId="77777777" w:rsidR="00E73679" w:rsidRDefault="00E73679" w:rsidP="00E73679">
      <w:pPr>
        <w:ind w:left="2520"/>
        <w:rPr>
          <w:rFonts w:ascii="Times New Roman" w:eastAsia="Times New Roman" w:hAnsi="Times New Roman"/>
          <w:b/>
        </w:rPr>
      </w:pPr>
    </w:p>
    <w:p w14:paraId="3B642422" w14:textId="77777777" w:rsidR="00E73679" w:rsidRDefault="00E73679" w:rsidP="00E73679">
      <w:pPr>
        <w:numPr>
          <w:ilvl w:val="2"/>
          <w:numId w:val="1"/>
        </w:numPr>
        <w:rPr>
          <w:rFonts w:ascii="Times New Roman" w:eastAsia="Times New Roman" w:hAnsi="Times New Roman"/>
          <w:b/>
        </w:rPr>
      </w:pPr>
      <w:r w:rsidRPr="001E4FE3">
        <w:rPr>
          <w:rFonts w:ascii="Times New Roman" w:eastAsia="Times New Roman" w:hAnsi="Times New Roman"/>
          <w:b/>
        </w:rPr>
        <w:t xml:space="preserve">No other infectious </w:t>
      </w:r>
      <w:proofErr w:type="gramStart"/>
      <w:r w:rsidRPr="001E4FE3">
        <w:rPr>
          <w:rFonts w:ascii="Times New Roman" w:eastAsia="Times New Roman" w:hAnsi="Times New Roman"/>
          <w:b/>
        </w:rPr>
        <w:t>focus  (</w:t>
      </w:r>
      <w:proofErr w:type="gramEnd"/>
      <w:r w:rsidRPr="001E4FE3">
        <w:rPr>
          <w:rFonts w:ascii="Times New Roman" w:eastAsia="Times New Roman" w:hAnsi="Times New Roman"/>
          <w:b/>
        </w:rPr>
        <w:t>“and signs and symptoms and positive laboratory tests not related to an infection at another site”) AND</w:t>
      </w:r>
      <w:r>
        <w:rPr>
          <w:rFonts w:ascii="Times New Roman" w:eastAsia="Times New Roman" w:hAnsi="Times New Roman"/>
          <w:b/>
        </w:rPr>
        <w:t xml:space="preserve"> </w:t>
      </w:r>
    </w:p>
    <w:p w14:paraId="0BCAF6E9" w14:textId="77777777" w:rsidR="00E73679" w:rsidRDefault="00E73679" w:rsidP="00E73679">
      <w:pPr>
        <w:ind w:left="1800"/>
        <w:rPr>
          <w:rFonts w:ascii="Times New Roman" w:eastAsia="Times New Roman" w:hAnsi="Times New Roman"/>
          <w:b/>
        </w:rPr>
      </w:pPr>
    </w:p>
    <w:p w14:paraId="046EF1DC" w14:textId="77777777" w:rsidR="00E73679" w:rsidRDefault="00E73679" w:rsidP="00E73679">
      <w:pPr>
        <w:numPr>
          <w:ilvl w:val="2"/>
          <w:numId w:val="1"/>
        </w:numPr>
        <w:rPr>
          <w:rFonts w:ascii="Times New Roman" w:eastAsia="Times New Roman" w:hAnsi="Times New Roman"/>
          <w:b/>
        </w:rPr>
      </w:pPr>
      <w:r w:rsidRPr="001E4FE3">
        <w:rPr>
          <w:rFonts w:ascii="Times New Roman" w:eastAsia="Times New Roman" w:hAnsi="Times New Roman"/>
          <w:b/>
        </w:rPr>
        <w:t>Common skin cont</w:t>
      </w:r>
      <w:r>
        <w:rPr>
          <w:rFonts w:ascii="Times New Roman" w:eastAsia="Times New Roman" w:hAnsi="Times New Roman"/>
          <w:b/>
        </w:rPr>
        <w:t xml:space="preserve">aminant </w:t>
      </w:r>
      <w:r>
        <w:rPr>
          <w:rFonts w:ascii="Times New Roman" w:eastAsia="Times New Roman" w:hAnsi="Times New Roman"/>
          <w:b/>
          <w:sz w:val="20"/>
          <w:szCs w:val="20"/>
          <w:vertAlign w:val="superscript"/>
        </w:rPr>
        <w:t xml:space="preserve">See </w:t>
      </w:r>
      <w:proofErr w:type="gramStart"/>
      <w:r>
        <w:rPr>
          <w:rFonts w:ascii="Times New Roman" w:eastAsia="Times New Roman" w:hAnsi="Times New Roman"/>
          <w:b/>
          <w:sz w:val="20"/>
          <w:szCs w:val="20"/>
          <w:vertAlign w:val="superscript"/>
        </w:rPr>
        <w:t>Note  1</w:t>
      </w:r>
      <w:proofErr w:type="gramEnd"/>
      <w:r>
        <w:rPr>
          <w:rFonts w:ascii="Times New Roman" w:eastAsia="Times New Roman" w:hAnsi="Times New Roman"/>
          <w:b/>
        </w:rPr>
        <w:t xml:space="preserve"> </w:t>
      </w:r>
      <w:r w:rsidRPr="001E4FE3">
        <w:rPr>
          <w:rFonts w:ascii="Times New Roman" w:eastAsia="Times New Roman" w:hAnsi="Times New Roman"/>
          <w:b/>
        </w:rPr>
        <w:t>cultured from two or more blood cultures</w:t>
      </w:r>
      <w:r>
        <w:rPr>
          <w:rFonts w:ascii="Times New Roman" w:eastAsia="Times New Roman" w:hAnsi="Times New Roman"/>
          <w:b/>
        </w:rPr>
        <w:t xml:space="preserve"> drawn</w:t>
      </w:r>
      <w:r w:rsidRPr="001E4FE3">
        <w:rPr>
          <w:rFonts w:ascii="Times New Roman" w:eastAsia="Times New Roman" w:hAnsi="Times New Roman"/>
          <w:b/>
        </w:rPr>
        <w:t xml:space="preserve"> on separate occasions.</w:t>
      </w:r>
      <w:r>
        <w:rPr>
          <w:rFonts w:ascii="Times New Roman" w:eastAsia="Times New Roman" w:hAnsi="Times New Roman"/>
          <w:b/>
        </w:rPr>
        <w:t xml:space="preserve"> </w:t>
      </w:r>
      <w:r>
        <w:rPr>
          <w:rFonts w:ascii="Times New Roman" w:eastAsia="Times New Roman" w:hAnsi="Times New Roman"/>
          <w:b/>
          <w:sz w:val="20"/>
          <w:szCs w:val="20"/>
          <w:vertAlign w:val="superscript"/>
        </w:rPr>
        <w:t xml:space="preserve">See </w:t>
      </w:r>
      <w:proofErr w:type="gramStart"/>
      <w:r>
        <w:rPr>
          <w:rFonts w:ascii="Times New Roman" w:eastAsia="Times New Roman" w:hAnsi="Times New Roman"/>
          <w:b/>
          <w:sz w:val="20"/>
          <w:szCs w:val="20"/>
          <w:vertAlign w:val="superscript"/>
        </w:rPr>
        <w:t>Note  4</w:t>
      </w:r>
      <w:proofErr w:type="gramEnd"/>
    </w:p>
    <w:p w14:paraId="2F4134A7" w14:textId="77777777" w:rsidR="00E73679" w:rsidRPr="00505380" w:rsidRDefault="00E73679" w:rsidP="00E73679">
      <w:pPr>
        <w:ind w:left="1800"/>
        <w:rPr>
          <w:rFonts w:ascii="Times New Roman" w:eastAsia="Times New Roman" w:hAnsi="Times New Roman"/>
          <w:b/>
          <w:bCs/>
        </w:rPr>
      </w:pPr>
    </w:p>
    <w:p w14:paraId="738DB931" w14:textId="77777777" w:rsidR="00E73679" w:rsidRPr="008E0E62" w:rsidRDefault="00E73679" w:rsidP="00E73679">
      <w:pPr>
        <w:ind w:left="1800"/>
        <w:rPr>
          <w:rFonts w:ascii="Times New Roman" w:eastAsia="Times New Roman" w:hAnsi="Times New Roman"/>
          <w:b/>
          <w:bCs/>
        </w:rPr>
      </w:pPr>
      <w:r w:rsidRPr="008E0E62">
        <w:rPr>
          <w:rFonts w:ascii="Times New Roman" w:eastAsia="Times New Roman" w:hAnsi="Times New Roman"/>
          <w:b/>
        </w:rPr>
        <w:t>Note 1:</w:t>
      </w:r>
      <w:r w:rsidRPr="008E0E62">
        <w:rPr>
          <w:rFonts w:ascii="Times New Roman" w:eastAsia="Times New Roman" w:hAnsi="Times New Roman"/>
          <w:b/>
        </w:rPr>
        <w:tab/>
        <w:t xml:space="preserve">Common skin contaminants defined: </w:t>
      </w:r>
      <w:r w:rsidR="00DF1B95" w:rsidRPr="008E0E62">
        <w:rPr>
          <w:rFonts w:ascii="Times New Roman" w:eastAsia="Times New Roman" w:hAnsi="Times New Roman"/>
          <w:b/>
          <w:bCs/>
        </w:rPr>
        <w:t>e.g.</w:t>
      </w:r>
      <w:r w:rsidRPr="008E0E62">
        <w:rPr>
          <w:rFonts w:ascii="Times New Roman" w:eastAsia="Times New Roman" w:hAnsi="Times New Roman"/>
          <w:b/>
          <w:bCs/>
        </w:rPr>
        <w:t xml:space="preserve"> </w:t>
      </w:r>
      <w:r w:rsidRPr="008E0E62">
        <w:rPr>
          <w:rFonts w:ascii="Times New Roman" w:hAnsi="Times New Roman"/>
        </w:rPr>
        <w:t>diphtheroids [</w:t>
      </w:r>
      <w:r w:rsidRPr="008E0E62">
        <w:rPr>
          <w:rFonts w:ascii="Times New Roman" w:hAnsi="Times New Roman"/>
          <w:i/>
        </w:rPr>
        <w:t>Corynebacterium</w:t>
      </w:r>
      <w:r w:rsidRPr="008E0E62">
        <w:rPr>
          <w:rFonts w:ascii="Times New Roman" w:hAnsi="Times New Roman"/>
        </w:rPr>
        <w:t xml:space="preserve"> spp.], </w:t>
      </w:r>
      <w:r w:rsidRPr="008E0E62">
        <w:rPr>
          <w:rFonts w:ascii="Times New Roman" w:hAnsi="Times New Roman"/>
          <w:i/>
          <w:iCs/>
        </w:rPr>
        <w:t>Bacillus</w:t>
      </w:r>
      <w:r w:rsidRPr="008E0E62">
        <w:rPr>
          <w:rFonts w:ascii="Times New Roman" w:hAnsi="Times New Roman"/>
        </w:rPr>
        <w:t xml:space="preserve"> [not </w:t>
      </w:r>
      <w:r w:rsidRPr="008E0E62">
        <w:rPr>
          <w:rFonts w:ascii="Times New Roman" w:hAnsi="Times New Roman"/>
          <w:i/>
        </w:rPr>
        <w:t>B. anthracis</w:t>
      </w:r>
      <w:r w:rsidRPr="008E0E62">
        <w:rPr>
          <w:rFonts w:ascii="Times New Roman" w:hAnsi="Times New Roman"/>
        </w:rPr>
        <w:t xml:space="preserve">] spp., </w:t>
      </w:r>
      <w:r w:rsidRPr="008E0E62">
        <w:rPr>
          <w:rFonts w:ascii="Times New Roman" w:hAnsi="Times New Roman"/>
          <w:i/>
          <w:iCs/>
        </w:rPr>
        <w:t>Propionibacterium</w:t>
      </w:r>
      <w:r w:rsidRPr="008E0E62">
        <w:rPr>
          <w:rFonts w:ascii="Times New Roman" w:hAnsi="Times New Roman"/>
        </w:rPr>
        <w:t xml:space="preserve"> spp., coagulase-negative staphylococci [including </w:t>
      </w:r>
      <w:r w:rsidRPr="008E0E62">
        <w:rPr>
          <w:rFonts w:ascii="Times New Roman" w:hAnsi="Times New Roman"/>
          <w:i/>
        </w:rPr>
        <w:t>S. epidermidis</w:t>
      </w:r>
      <w:r w:rsidRPr="008E0E62">
        <w:rPr>
          <w:rFonts w:ascii="Times New Roman" w:hAnsi="Times New Roman"/>
        </w:rPr>
        <w:t xml:space="preserve">], viridans group streptococci, </w:t>
      </w:r>
      <w:r w:rsidRPr="008E0E62">
        <w:rPr>
          <w:rFonts w:ascii="Times New Roman" w:hAnsi="Times New Roman"/>
          <w:i/>
        </w:rPr>
        <w:t>Aerococcus</w:t>
      </w:r>
      <w:r w:rsidRPr="008E0E62">
        <w:rPr>
          <w:rFonts w:ascii="Times New Roman" w:hAnsi="Times New Roman"/>
        </w:rPr>
        <w:t xml:space="preserve"> spp., </w:t>
      </w:r>
      <w:r w:rsidRPr="008E0E62">
        <w:rPr>
          <w:rFonts w:ascii="Times New Roman" w:hAnsi="Times New Roman"/>
          <w:i/>
        </w:rPr>
        <w:t>Micrococcus</w:t>
      </w:r>
      <w:r w:rsidRPr="008E0E62">
        <w:rPr>
          <w:rFonts w:ascii="Times New Roman" w:hAnsi="Times New Roman"/>
        </w:rPr>
        <w:t xml:space="preserve"> spp.) NHSN Newsletter 12-07</w:t>
      </w:r>
    </w:p>
    <w:p w14:paraId="1F06746E" w14:textId="77777777" w:rsidR="00E73679" w:rsidRPr="008E0E62" w:rsidRDefault="00E73679" w:rsidP="00E73679">
      <w:pPr>
        <w:ind w:left="1800"/>
        <w:rPr>
          <w:rFonts w:ascii="Times New Roman" w:eastAsia="Times New Roman" w:hAnsi="Times New Roman"/>
          <w:b/>
          <w:bCs/>
        </w:rPr>
      </w:pPr>
    </w:p>
    <w:p w14:paraId="55AD5B87" w14:textId="77777777" w:rsidR="00E73679" w:rsidRPr="008E0E62" w:rsidRDefault="00E73679" w:rsidP="00E73679">
      <w:pPr>
        <w:ind w:left="1800"/>
        <w:rPr>
          <w:rFonts w:ascii="Times New Roman" w:eastAsia="Times New Roman" w:hAnsi="Times New Roman"/>
          <w:b/>
          <w:bCs/>
        </w:rPr>
      </w:pPr>
      <w:r w:rsidRPr="008E0E62">
        <w:rPr>
          <w:rFonts w:ascii="Times New Roman" w:eastAsia="Times New Roman" w:hAnsi="Times New Roman"/>
          <w:b/>
          <w:bCs/>
        </w:rPr>
        <w:t xml:space="preserve">Note 2:  Temperature equivalents defined for infants </w:t>
      </w:r>
      <w:r w:rsidRPr="008E0E62">
        <w:rPr>
          <w:rFonts w:ascii="Times New Roman" w:eastAsia="Times New Roman" w:hAnsi="Times New Roman"/>
          <w:b/>
          <w:bCs/>
          <w:i/>
        </w:rPr>
        <w:t>&lt;</w:t>
      </w:r>
      <w:r w:rsidRPr="008E0E62">
        <w:rPr>
          <w:rFonts w:ascii="Times New Roman" w:eastAsia="Times New Roman" w:hAnsi="Times New Roman"/>
          <w:b/>
          <w:bCs/>
        </w:rPr>
        <w:t xml:space="preserve"> 1 year of age:</w:t>
      </w:r>
    </w:p>
    <w:p w14:paraId="769D3364" w14:textId="77777777" w:rsidR="00E73679" w:rsidRPr="008E0E62" w:rsidRDefault="00E73679" w:rsidP="00E73679">
      <w:pPr>
        <w:ind w:left="1800"/>
        <w:rPr>
          <w:rFonts w:ascii="Times New Roman" w:hAnsi="Times New Roman"/>
        </w:rPr>
      </w:pPr>
      <w:r w:rsidRPr="008E0E62">
        <w:rPr>
          <w:rFonts w:ascii="Times New Roman" w:hAnsi="Times New Roman"/>
        </w:rPr>
        <w:t xml:space="preserve">“For patients </w:t>
      </w:r>
      <w:r w:rsidRPr="008E0E62">
        <w:rPr>
          <w:rFonts w:ascii="Times New Roman" w:hAnsi="Times New Roman"/>
          <w:u w:val="single"/>
        </w:rPr>
        <w:t>&lt;</w:t>
      </w:r>
      <w:r w:rsidRPr="008E0E62">
        <w:rPr>
          <w:rFonts w:ascii="Times New Roman" w:hAnsi="Times New Roman"/>
        </w:rPr>
        <w:t xml:space="preserve"> 1 year of age, the following temperature equivalents for fever and hypothermia may be used:</w:t>
      </w:r>
    </w:p>
    <w:p w14:paraId="07C96C02" w14:textId="77777777" w:rsidR="00E73679" w:rsidRPr="008E0E62" w:rsidRDefault="00E73679" w:rsidP="00E73679">
      <w:pPr>
        <w:ind w:left="1800" w:firstLine="360"/>
        <w:rPr>
          <w:rFonts w:ascii="Times New Roman" w:hAnsi="Times New Roman"/>
        </w:rPr>
      </w:pPr>
      <w:r w:rsidRPr="008E0E62">
        <w:rPr>
          <w:rFonts w:ascii="Times New Roman" w:hAnsi="Times New Roman"/>
          <w:b/>
        </w:rPr>
        <w:t>Fever:</w:t>
      </w:r>
      <w:r w:rsidRPr="008E0E62">
        <w:rPr>
          <w:rFonts w:ascii="Times New Roman" w:hAnsi="Times New Roman"/>
        </w:rPr>
        <w:t xml:space="preserve">  38°C rectal/tympanic/temporal artery = 37°</w:t>
      </w:r>
      <w:proofErr w:type="gramStart"/>
      <w:r w:rsidRPr="008E0E62">
        <w:rPr>
          <w:rFonts w:ascii="Times New Roman" w:hAnsi="Times New Roman"/>
        </w:rPr>
        <w:t>C  oral</w:t>
      </w:r>
      <w:proofErr w:type="gramEnd"/>
      <w:r w:rsidRPr="008E0E62">
        <w:rPr>
          <w:rFonts w:ascii="Times New Roman" w:hAnsi="Times New Roman"/>
        </w:rPr>
        <w:t xml:space="preserve"> = 36°C axillary </w:t>
      </w:r>
    </w:p>
    <w:p w14:paraId="554132C3" w14:textId="77777777" w:rsidR="00E73679" w:rsidRPr="008E0E62" w:rsidRDefault="00E73679" w:rsidP="00E73679">
      <w:pPr>
        <w:ind w:left="1800" w:firstLine="360"/>
        <w:rPr>
          <w:rFonts w:ascii="Times New Roman" w:hAnsi="Times New Roman"/>
        </w:rPr>
      </w:pPr>
      <w:r w:rsidRPr="008E0E62">
        <w:rPr>
          <w:rFonts w:ascii="Times New Roman" w:hAnsi="Times New Roman"/>
          <w:b/>
        </w:rPr>
        <w:t>Hypothermia:</w:t>
      </w:r>
      <w:r w:rsidRPr="008E0E62">
        <w:rPr>
          <w:rFonts w:ascii="Times New Roman" w:hAnsi="Times New Roman"/>
        </w:rPr>
        <w:t xml:space="preserve"> 37°C rectal/tympanic/temporal artery = 36°C oral = 35°C axillary.” NHSN Newsletter 12-07</w:t>
      </w:r>
    </w:p>
    <w:p w14:paraId="414538DC" w14:textId="77777777" w:rsidR="00E73679" w:rsidRPr="008E0E62" w:rsidRDefault="00E73679" w:rsidP="00E73679">
      <w:pPr>
        <w:ind w:left="1800" w:firstLine="360"/>
        <w:rPr>
          <w:rFonts w:ascii="Times New Roman" w:hAnsi="Times New Roman"/>
        </w:rPr>
      </w:pPr>
    </w:p>
    <w:p w14:paraId="17A3177B" w14:textId="77777777" w:rsidR="00E73679" w:rsidRPr="008E0E62" w:rsidRDefault="00E73679" w:rsidP="00E73679">
      <w:pPr>
        <w:ind w:left="1800"/>
        <w:rPr>
          <w:rFonts w:ascii="Times New Roman" w:hAnsi="Times New Roman"/>
          <w:b/>
        </w:rPr>
      </w:pPr>
      <w:r w:rsidRPr="008E0E62">
        <w:rPr>
          <w:rFonts w:ascii="Times New Roman" w:eastAsia="Times New Roman" w:hAnsi="Times New Roman"/>
          <w:b/>
        </w:rPr>
        <w:t>Note 3:</w:t>
      </w:r>
      <w:r w:rsidRPr="008E0E62">
        <w:rPr>
          <w:rFonts w:ascii="Times New Roman" w:eastAsia="Times New Roman" w:hAnsi="Times New Roman"/>
          <w:i/>
          <w:u w:val="single"/>
        </w:rPr>
        <w:t xml:space="preserve"> </w:t>
      </w:r>
      <w:r w:rsidRPr="008E0E62">
        <w:rPr>
          <w:rFonts w:ascii="Times New Roman" w:hAnsi="Times New Roman"/>
          <w:i/>
          <w:u w:val="single"/>
        </w:rPr>
        <w:t xml:space="preserve"> </w:t>
      </w:r>
      <w:r w:rsidRPr="008E0E62">
        <w:rPr>
          <w:rFonts w:ascii="Times New Roman" w:hAnsi="Times New Roman"/>
          <w:u w:val="single"/>
        </w:rPr>
        <w:t>1. While the CDC’s  NHSN specifies rectal temperatures,  none of the collaborating NICUs routinely perform these measurements in neonates for a variety of good reasons; 2. in their place, axillary or equivalent measurements are used, but the collaborating members do not believe the temperature equivalencies currently specified by NHSN realistically reflect their neonatal populations’ temperature data;</w:t>
      </w:r>
      <w:r w:rsidRPr="008E0E62">
        <w:rPr>
          <w:rFonts w:ascii="Times New Roman" w:hAnsi="Times New Roman"/>
          <w:b/>
        </w:rPr>
        <w:t xml:space="preserve">  </w:t>
      </w:r>
      <w:r w:rsidRPr="008E0E62">
        <w:rPr>
          <w:rFonts w:ascii="Times New Roman" w:hAnsi="Times New Roman"/>
        </w:rPr>
        <w:t xml:space="preserve">3. instead the collaborative recommends that </w:t>
      </w:r>
      <w:r w:rsidRPr="008E0E62">
        <w:rPr>
          <w:rFonts w:ascii="Times New Roman" w:hAnsi="Times New Roman"/>
          <w:b/>
        </w:rPr>
        <w:t xml:space="preserve">axillary temperatures should be considered a screening method; axillary temperatures &lt; 36.0 </w:t>
      </w:r>
      <w:r w:rsidRPr="008E0E62">
        <w:rPr>
          <w:rFonts w:ascii="Times New Roman" w:hAnsi="Times New Roman"/>
          <w:b/>
          <w:vertAlign w:val="superscript"/>
        </w:rPr>
        <w:t>o</w:t>
      </w:r>
      <w:r w:rsidRPr="008E0E62">
        <w:rPr>
          <w:rFonts w:ascii="Times New Roman" w:hAnsi="Times New Roman"/>
          <w:b/>
        </w:rPr>
        <w:t xml:space="preserve">C (&lt; 96.8 </w:t>
      </w:r>
      <w:r w:rsidRPr="008E0E62">
        <w:rPr>
          <w:rFonts w:ascii="Times New Roman" w:hAnsi="Times New Roman"/>
          <w:b/>
          <w:vertAlign w:val="superscript"/>
        </w:rPr>
        <w:t>o</w:t>
      </w:r>
      <w:r w:rsidRPr="008E0E62">
        <w:rPr>
          <w:rFonts w:ascii="Times New Roman" w:hAnsi="Times New Roman"/>
          <w:b/>
        </w:rPr>
        <w:t>F) should be tentatively labeled as “</w:t>
      </w:r>
      <w:r w:rsidR="00DF1B95" w:rsidRPr="008E0E62">
        <w:rPr>
          <w:rFonts w:ascii="Times New Roman" w:hAnsi="Times New Roman"/>
          <w:b/>
        </w:rPr>
        <w:t>hypothermia” and</w:t>
      </w:r>
      <w:r w:rsidRPr="008E0E62">
        <w:rPr>
          <w:rFonts w:ascii="Times New Roman" w:hAnsi="Times New Roman"/>
          <w:b/>
        </w:rPr>
        <w:t xml:space="preserve"> axillary temperatures &gt; 38.0 </w:t>
      </w:r>
      <w:r w:rsidRPr="008E0E62">
        <w:rPr>
          <w:rFonts w:ascii="Times New Roman" w:hAnsi="Times New Roman"/>
          <w:b/>
          <w:vertAlign w:val="superscript"/>
        </w:rPr>
        <w:t>o</w:t>
      </w:r>
      <w:r w:rsidRPr="008E0E62">
        <w:rPr>
          <w:rFonts w:ascii="Times New Roman" w:hAnsi="Times New Roman"/>
          <w:b/>
        </w:rPr>
        <w:t xml:space="preserve">C (&gt;100.4 </w:t>
      </w:r>
      <w:r w:rsidRPr="008E0E62">
        <w:rPr>
          <w:rFonts w:ascii="Times New Roman" w:hAnsi="Times New Roman"/>
          <w:b/>
          <w:vertAlign w:val="superscript"/>
        </w:rPr>
        <w:t>o</w:t>
      </w:r>
      <w:r w:rsidRPr="008E0E62">
        <w:rPr>
          <w:rFonts w:ascii="Times New Roman" w:hAnsi="Times New Roman"/>
          <w:b/>
        </w:rPr>
        <w:t>F) should be t</w:t>
      </w:r>
      <w:r>
        <w:rPr>
          <w:rFonts w:ascii="Times New Roman" w:hAnsi="Times New Roman"/>
          <w:b/>
        </w:rPr>
        <w:t xml:space="preserve">entatively labeled as “fever”; </w:t>
      </w:r>
      <w:r w:rsidRPr="008E0E62">
        <w:rPr>
          <w:rFonts w:ascii="Times New Roman" w:hAnsi="Times New Roman"/>
          <w:u w:val="single"/>
        </w:rPr>
        <w:t xml:space="preserve">and 4. because of the variability in axillary temperature readings, the presence of an elevated or hypothermic temperature will only be termed </w:t>
      </w:r>
      <w:r w:rsidR="00DF1B95" w:rsidRPr="008E0E62">
        <w:rPr>
          <w:rFonts w:ascii="Times New Roman" w:hAnsi="Times New Roman"/>
          <w:b/>
          <w:u w:val="single"/>
        </w:rPr>
        <w:t>confirmed</w:t>
      </w:r>
      <w:r w:rsidR="00DF1B95" w:rsidRPr="008E0E62">
        <w:rPr>
          <w:rFonts w:ascii="Times New Roman" w:hAnsi="Times New Roman"/>
          <w:u w:val="single"/>
        </w:rPr>
        <w:t xml:space="preserve"> </w:t>
      </w:r>
      <w:r w:rsidR="00DF1B95" w:rsidRPr="008E0E62">
        <w:rPr>
          <w:rFonts w:ascii="Times New Roman" w:hAnsi="Times New Roman"/>
        </w:rPr>
        <w:t>if</w:t>
      </w:r>
      <w:r w:rsidRPr="008E0E62">
        <w:rPr>
          <w:rFonts w:ascii="Times New Roman" w:hAnsi="Times New Roman"/>
        </w:rPr>
        <w:t xml:space="preserve"> </w:t>
      </w:r>
      <w:r w:rsidRPr="00600B5F">
        <w:rPr>
          <w:rFonts w:ascii="Times New Roman" w:hAnsi="Times New Roman"/>
        </w:rPr>
        <w:t>there h</w:t>
      </w:r>
      <w:r w:rsidRPr="008E0E62">
        <w:rPr>
          <w:rFonts w:ascii="Times New Roman" w:hAnsi="Times New Roman"/>
        </w:rPr>
        <w:t>ave been</w:t>
      </w:r>
      <w:r w:rsidRPr="008E0E62">
        <w:rPr>
          <w:rFonts w:ascii="Times New Roman" w:hAnsi="Times New Roman"/>
          <w:u w:val="single"/>
        </w:rPr>
        <w:t xml:space="preserve"> </w:t>
      </w:r>
      <w:r w:rsidRPr="008E0E62">
        <w:rPr>
          <w:rFonts w:ascii="Times New Roman" w:hAnsi="Times New Roman"/>
          <w:b/>
          <w:u w:val="single"/>
        </w:rPr>
        <w:t xml:space="preserve">at least two consecutive abnormal </w:t>
      </w:r>
      <w:r w:rsidR="00600B5F">
        <w:rPr>
          <w:rFonts w:ascii="Times New Roman" w:hAnsi="Times New Roman"/>
          <w:b/>
          <w:u w:val="single"/>
        </w:rPr>
        <w:t xml:space="preserve">axillary </w:t>
      </w:r>
      <w:r w:rsidRPr="008E0E62">
        <w:rPr>
          <w:rFonts w:ascii="Times New Roman" w:hAnsi="Times New Roman"/>
          <w:b/>
          <w:u w:val="single"/>
        </w:rPr>
        <w:t xml:space="preserve">measurements or one abnormal </w:t>
      </w:r>
      <w:r w:rsidR="00600B5F">
        <w:rPr>
          <w:rFonts w:ascii="Times New Roman" w:hAnsi="Times New Roman"/>
          <w:b/>
          <w:u w:val="single"/>
        </w:rPr>
        <w:t xml:space="preserve">axillary and one abnormal </w:t>
      </w:r>
      <w:r w:rsidRPr="008E0E62">
        <w:rPr>
          <w:rFonts w:ascii="Times New Roman" w:hAnsi="Times New Roman"/>
          <w:b/>
          <w:u w:val="single"/>
        </w:rPr>
        <w:t>rectal (or other core) measurement.</w:t>
      </w:r>
      <w:r w:rsidRPr="008E0E62">
        <w:rPr>
          <w:rFonts w:ascii="Times New Roman" w:hAnsi="Times New Roman"/>
        </w:rPr>
        <w:t xml:space="preserve"> </w:t>
      </w:r>
    </w:p>
    <w:p w14:paraId="66C88F11" w14:textId="77777777" w:rsidR="00E73679" w:rsidRPr="008E0E62" w:rsidRDefault="00E73679" w:rsidP="00E73679">
      <w:pPr>
        <w:ind w:left="1440" w:firstLine="360"/>
        <w:rPr>
          <w:rFonts w:ascii="Times New Roman" w:hAnsi="Times New Roman"/>
        </w:rPr>
      </w:pPr>
    </w:p>
    <w:p w14:paraId="372560A9" w14:textId="77777777" w:rsidR="00E73679" w:rsidRPr="008E0E62" w:rsidRDefault="00E73679" w:rsidP="00E73679">
      <w:pPr>
        <w:ind w:left="1800"/>
        <w:rPr>
          <w:rFonts w:ascii="Times New Roman" w:hAnsi="Times New Roman"/>
        </w:rPr>
      </w:pPr>
      <w:r w:rsidRPr="008E0E62">
        <w:rPr>
          <w:rFonts w:ascii="Times New Roman" w:hAnsi="Times New Roman"/>
          <w:b/>
        </w:rPr>
        <w:t>Note 4:</w:t>
      </w:r>
      <w:r w:rsidRPr="008E0E62">
        <w:rPr>
          <w:rFonts w:ascii="Times New Roman" w:hAnsi="Times New Roman"/>
        </w:rPr>
        <w:t xml:space="preserve">    In criteria 2 and 3, the phrase “</w:t>
      </w:r>
      <w:r w:rsidRPr="008E0E62">
        <w:rPr>
          <w:rFonts w:ascii="Times New Roman" w:hAnsi="Times New Roman"/>
          <w:u w:val="single"/>
        </w:rPr>
        <w:t>two</w:t>
      </w:r>
      <w:r w:rsidRPr="008E0E62">
        <w:rPr>
          <w:rFonts w:ascii="Times New Roman" w:hAnsi="Times New Roman"/>
        </w:rPr>
        <w:t xml:space="preserve"> or more blood cultures drawn on separate occasions” means 1) that blood from at least two blood draws were collected within two days of each other and 2) that at least one bottle from each blood draw is reported by the laboratory as having grown the same common skin contaminant organism (i.e., is a positive blood culture). NHSN Newsletter 12-07</w:t>
      </w:r>
    </w:p>
    <w:p w14:paraId="2FF9F2EF" w14:textId="77777777" w:rsidR="00E73679" w:rsidRPr="009D47B1" w:rsidRDefault="00E73679" w:rsidP="00E73679">
      <w:pPr>
        <w:ind w:left="1800"/>
        <w:rPr>
          <w:rFonts w:ascii="Times New Roman" w:eastAsia="Times New Roman" w:hAnsi="Times New Roman"/>
          <w:b/>
          <w:bCs/>
        </w:rPr>
      </w:pPr>
    </w:p>
    <w:p w14:paraId="22E995DD" w14:textId="77777777" w:rsidR="00E73679" w:rsidRDefault="00E73679" w:rsidP="00E73679">
      <w:pPr>
        <w:ind w:left="1800"/>
        <w:rPr>
          <w:rFonts w:ascii="Times New Roman" w:eastAsia="Times New Roman" w:hAnsi="Times New Roman"/>
          <w:b/>
          <w:bCs/>
        </w:rPr>
      </w:pPr>
    </w:p>
    <w:p w14:paraId="76270D5C" w14:textId="77777777" w:rsidR="00E73679" w:rsidRPr="004F3BF2" w:rsidRDefault="00E73679" w:rsidP="00E73679">
      <w:pPr>
        <w:rPr>
          <w:rFonts w:ascii="Times New Roman" w:eastAsia="Times New Roman" w:hAnsi="Times New Roman"/>
          <w:b/>
          <w:bCs/>
        </w:rPr>
      </w:pPr>
      <w:r w:rsidRPr="004F3BF2">
        <w:rPr>
          <w:b/>
        </w:rPr>
        <w:t>ELIMINATE “CLINICAL SEPSIS” FROM OUR SELF-REPORTS OF PRIMARY BACTEREMIA FOR THE PURPOSE OF THIS INITIATIVE.</w:t>
      </w:r>
      <w:r>
        <w:rPr>
          <w:b/>
        </w:rPr>
        <w:t xml:space="preserve"> </w:t>
      </w:r>
      <w:r>
        <w:t>(</w:t>
      </w:r>
      <w:proofErr w:type="gramStart"/>
      <w:r>
        <w:t>Therefore</w:t>
      </w:r>
      <w:proofErr w:type="gramEnd"/>
      <w:r>
        <w:t xml:space="preserve"> the CSEP definition has not been included above.)</w:t>
      </w:r>
    </w:p>
    <w:p w14:paraId="5338669A" w14:textId="77777777" w:rsidR="00E73679" w:rsidRDefault="00E73679" w:rsidP="00E73679"/>
    <w:p w14:paraId="35C4F63E" w14:textId="77777777" w:rsidR="00E73679" w:rsidRDefault="00E73679" w:rsidP="00E73679"/>
    <w:p w14:paraId="60276943" w14:textId="77777777" w:rsidR="00E73679" w:rsidRDefault="00E73679" w:rsidP="00E73679">
      <w:pPr>
        <w:rPr>
          <w:b/>
        </w:rPr>
      </w:pPr>
      <w:r>
        <w:rPr>
          <w:b/>
        </w:rPr>
        <w:br w:type="page"/>
      </w:r>
      <w:r>
        <w:rPr>
          <w:b/>
        </w:rPr>
        <w:lastRenderedPageBreak/>
        <w:t>DENOMINATOR:</w:t>
      </w:r>
    </w:p>
    <w:p w14:paraId="62FE06C8" w14:textId="77777777" w:rsidR="00E73679" w:rsidRPr="00216945" w:rsidRDefault="00E73679" w:rsidP="00E73679">
      <w:pPr>
        <w:rPr>
          <w:i/>
        </w:rPr>
      </w:pPr>
    </w:p>
    <w:p w14:paraId="4656FF85" w14:textId="77777777" w:rsidR="00E73679" w:rsidRDefault="00E73679" w:rsidP="00E73679">
      <w:r>
        <w:t xml:space="preserve">All line days (be they umbilical, PICC, Broviac, Hickman—but not PIVs or Peripheral Arterial Lines; note multiple lines in a patient simultaneously count only as </w:t>
      </w:r>
      <w:r>
        <w:rPr>
          <w:i/>
        </w:rPr>
        <w:t>one</w:t>
      </w:r>
      <w:r>
        <w:t xml:space="preserve"> line day) enumerated once daily, broken down by whether they are umbilical (artery or venous) or central line days.</w:t>
      </w:r>
    </w:p>
    <w:p w14:paraId="12957B7E" w14:textId="77777777" w:rsidR="00E73679" w:rsidRDefault="00E73679" w:rsidP="00E73679"/>
    <w:p w14:paraId="0BAF5303" w14:textId="77777777" w:rsidR="00E73679" w:rsidRDefault="00E73679" w:rsidP="00E73679">
      <w:r>
        <w:t>Stratify by birth weight categories in accordance with the NHSN reporting conventions:</w:t>
      </w:r>
    </w:p>
    <w:p w14:paraId="60106371" w14:textId="77777777" w:rsidR="00E73679" w:rsidRDefault="00E73679" w:rsidP="00E73679">
      <w:r>
        <w:t>&lt;750 gm;</w:t>
      </w:r>
    </w:p>
    <w:p w14:paraId="6FC3DF95" w14:textId="77777777" w:rsidR="00E73679" w:rsidRDefault="00E73679" w:rsidP="00E73679">
      <w:r>
        <w:t>751-1000 gm;</w:t>
      </w:r>
    </w:p>
    <w:p w14:paraId="486548CC" w14:textId="77777777" w:rsidR="00E73679" w:rsidRDefault="00E73679" w:rsidP="00E73679">
      <w:r>
        <w:t>1001-1500 gm</w:t>
      </w:r>
    </w:p>
    <w:p w14:paraId="70A682B6" w14:textId="77777777" w:rsidR="00E73679" w:rsidRDefault="00E73679" w:rsidP="00E73679">
      <w:r>
        <w:t>1501-2500 gm</w:t>
      </w:r>
    </w:p>
    <w:p w14:paraId="3EF180B2" w14:textId="77777777" w:rsidR="00E73679" w:rsidRDefault="00E73679" w:rsidP="00E73679">
      <w:pPr>
        <w:tabs>
          <w:tab w:val="left" w:pos="1845"/>
        </w:tabs>
      </w:pPr>
      <w:r>
        <w:t>&gt; 2500 gm</w:t>
      </w:r>
      <w:r>
        <w:tab/>
      </w:r>
    </w:p>
    <w:p w14:paraId="51E2FAD0" w14:textId="77777777" w:rsidR="00E73679" w:rsidRDefault="00E73679" w:rsidP="00E73679">
      <w:pPr>
        <w:tabs>
          <w:tab w:val="left" w:pos="1845"/>
        </w:tabs>
      </w:pPr>
    </w:p>
    <w:p w14:paraId="0BBCE8B7" w14:textId="77777777" w:rsidR="00E73679" w:rsidRPr="0015397E" w:rsidRDefault="00E73679" w:rsidP="00E73679">
      <w:pPr>
        <w:rPr>
          <w:strike/>
        </w:rPr>
      </w:pPr>
    </w:p>
    <w:p w14:paraId="69385E37" w14:textId="77777777" w:rsidR="00E73679" w:rsidRPr="0015397E" w:rsidRDefault="00E73679" w:rsidP="00E73679">
      <w:pPr>
        <w:rPr>
          <w:strike/>
          <w:u w:val="single"/>
        </w:rPr>
      </w:pPr>
      <w:r w:rsidRPr="004F3BF2">
        <w:t xml:space="preserve">ADOPT THE </w:t>
      </w:r>
      <w:r>
        <w:t xml:space="preserve">NEW </w:t>
      </w:r>
      <w:r w:rsidRPr="004F3BF2">
        <w:t>NHSN REPORTING CONVENTION</w:t>
      </w:r>
      <w:r>
        <w:t xml:space="preserve"> that commenced January 1, 2007 THAT</w:t>
      </w:r>
      <w:r w:rsidRPr="004F3BF2">
        <w:t xml:space="preserve"> </w:t>
      </w:r>
      <w:r>
        <w:t xml:space="preserve">RECOMMENDS </w:t>
      </w:r>
      <w:r w:rsidRPr="004F3BF2">
        <w:t>DIFFERENTIAT</w:t>
      </w:r>
      <w:r>
        <w:t>ING</w:t>
      </w:r>
      <w:r w:rsidRPr="004F3BF2">
        <w:t xml:space="preserve"> UMBILICAL LINE DAYS FROM OTHER DEEP LINE DAYS</w:t>
      </w:r>
    </w:p>
    <w:p w14:paraId="3283447D" w14:textId="77777777" w:rsidR="00E73679" w:rsidRPr="00BF1F91" w:rsidRDefault="00E73679" w:rsidP="00E73679"/>
    <w:p w14:paraId="70E74773" w14:textId="77777777" w:rsidR="00E73679" w:rsidRDefault="00E73679" w:rsidP="00E73679">
      <w:r>
        <w:rPr>
          <w:b/>
        </w:rPr>
        <w:t>BASELINE REPORTING PERIOD:</w:t>
      </w:r>
    </w:p>
    <w:p w14:paraId="73ACF106" w14:textId="77777777" w:rsidR="00E73679" w:rsidRDefault="00E73679" w:rsidP="00E73679"/>
    <w:p w14:paraId="4CA762E6" w14:textId="77777777" w:rsidR="00E73679" w:rsidRDefault="00E73679" w:rsidP="00E73679">
      <w:pPr>
        <w:rPr>
          <w:u w:val="single"/>
        </w:rPr>
      </w:pPr>
    </w:p>
    <w:p w14:paraId="4C89E4CD" w14:textId="77777777" w:rsidR="00E73679" w:rsidRPr="008E0E62" w:rsidRDefault="00E73679" w:rsidP="00E73679">
      <w:pPr>
        <w:rPr>
          <w:u w:val="single"/>
        </w:rPr>
      </w:pPr>
      <w:r>
        <w:rPr>
          <w:u w:val="single"/>
        </w:rPr>
        <w:t>New hospitals joining the collaborative: 1/1/2007 through 12/31/2007</w:t>
      </w:r>
      <w:r>
        <w:t xml:space="preserve"> </w:t>
      </w:r>
    </w:p>
    <w:p w14:paraId="611B5EBE" w14:textId="77777777" w:rsidR="00E73679" w:rsidRDefault="00E73679" w:rsidP="00E73679">
      <w:pPr>
        <w:spacing w:line="360" w:lineRule="auto"/>
        <w:rPr>
          <w:rFonts w:ascii="Helvetica" w:hAnsi="Helvetica"/>
        </w:rPr>
      </w:pPr>
    </w:p>
    <w:p w14:paraId="720E89CB" w14:textId="77777777" w:rsidR="00F9561F" w:rsidRDefault="00F9561F"/>
    <w:sectPr w:rsidR="00F9561F" w:rsidSect="00E73679">
      <w:footerReference w:type="even" r:id="rId16"/>
      <w:footerReference w:type="default" r:id="rId17"/>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13675" w14:textId="77777777" w:rsidR="00FE7333" w:rsidRDefault="00FE7333">
      <w:r>
        <w:separator/>
      </w:r>
    </w:p>
  </w:endnote>
  <w:endnote w:type="continuationSeparator" w:id="0">
    <w:p w14:paraId="43C2F328" w14:textId="77777777" w:rsidR="00FE7333" w:rsidRDefault="00FE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1408" w14:textId="77777777" w:rsidR="00DF1B95" w:rsidRDefault="00DF1B95" w:rsidP="00E73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937DF" w14:textId="77777777" w:rsidR="00DF1B95" w:rsidRDefault="00DF1B95" w:rsidP="00E73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A223" w14:textId="77777777" w:rsidR="00DF1B95" w:rsidRDefault="00DF1B95" w:rsidP="00E73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E71">
      <w:rPr>
        <w:rStyle w:val="PageNumber"/>
        <w:noProof/>
      </w:rPr>
      <w:t>1</w:t>
    </w:r>
    <w:r>
      <w:rPr>
        <w:rStyle w:val="PageNumber"/>
      </w:rPr>
      <w:fldChar w:fldCharType="end"/>
    </w:r>
  </w:p>
  <w:p w14:paraId="7DF60402" w14:textId="77777777" w:rsidR="00DF1B95" w:rsidRDefault="00DF1B95" w:rsidP="00E73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2ABB" w14:textId="77777777" w:rsidR="00FE7333" w:rsidRDefault="00FE7333">
      <w:r>
        <w:separator/>
      </w:r>
    </w:p>
  </w:footnote>
  <w:footnote w:type="continuationSeparator" w:id="0">
    <w:p w14:paraId="42680DBE" w14:textId="77777777" w:rsidR="00FE7333" w:rsidRDefault="00FE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29AE"/>
    <w:multiLevelType w:val="hybridMultilevel"/>
    <w:tmpl w:val="86CE3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A5D98"/>
    <w:multiLevelType w:val="hybridMultilevel"/>
    <w:tmpl w:val="AA88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2138E"/>
    <w:multiLevelType w:val="hybridMultilevel"/>
    <w:tmpl w:val="E1DC54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23D288C"/>
    <w:multiLevelType w:val="hybridMultilevel"/>
    <w:tmpl w:val="9312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C7EBC"/>
    <w:multiLevelType w:val="hybridMultilevel"/>
    <w:tmpl w:val="0C1CD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79"/>
    <w:rsid w:val="002F738B"/>
    <w:rsid w:val="005D5E71"/>
    <w:rsid w:val="00600B5F"/>
    <w:rsid w:val="007F41EA"/>
    <w:rsid w:val="00D73AE2"/>
    <w:rsid w:val="00DF1B95"/>
    <w:rsid w:val="00E73679"/>
    <w:rsid w:val="00F9561F"/>
    <w:rsid w:val="00FE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E5A5"/>
  <w15:chartTrackingRefBased/>
  <w15:docId w15:val="{9D5405BA-6FA2-43AB-B3D7-EEA72F8A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679"/>
    <w:rPr>
      <w:rFonts w:ascii="Times" w:eastAsia="Times" w:hAns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73679"/>
    <w:pPr>
      <w:tabs>
        <w:tab w:val="center" w:pos="4320"/>
        <w:tab w:val="right" w:pos="8640"/>
      </w:tabs>
    </w:pPr>
  </w:style>
  <w:style w:type="character" w:styleId="PageNumber">
    <w:name w:val="page number"/>
    <w:basedOn w:val="DefaultParagraphFont"/>
    <w:rsid w:val="00E73679"/>
  </w:style>
  <w:style w:type="character" w:styleId="Hyperlink">
    <w:name w:val="Hyperlink"/>
    <w:basedOn w:val="DefaultParagraphFont"/>
    <w:rsid w:val="00E73679"/>
    <w:rPr>
      <w:color w:val="0000FF"/>
      <w:u w:val="single"/>
    </w:rPr>
  </w:style>
  <w:style w:type="paragraph" w:customStyle="1" w:styleId="Default">
    <w:name w:val="Default"/>
    <w:rsid w:val="00E736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ncidod/hip/nhsn/members/PSProtocolsMay0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ncidod/hip/nhsn/members/member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cdc.gov/ncidod/dhqp/pdf/nhsn/NHSN_Manual_PatientSafetyProtocol_CURREN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ncidod/dhqp/nhsn_news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C2D5272BD7C4945BB48D1D13CCAFD46" ma:contentTypeVersion="22" ma:contentTypeDescription="This is the Custom Document Type for use by DHCS" ma:contentTypeScope="" ma:versionID="cbc43d5562d7d318239c7394a98e2748">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c1574ca95a6aa45334be86569cea907c"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A1342-61A6-4155-AA2F-0EEBD413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60BD2-33C7-4A89-AD3A-51E15B5CDBB7}">
  <ds:schemaRefs>
    <ds:schemaRef ds:uri="http://schemas.microsoft.com/office/2006/metadata/longProperties"/>
  </ds:schemaRefs>
</ds:datastoreItem>
</file>

<file path=customXml/itemProps3.xml><?xml version="1.0" encoding="utf-8"?>
<ds:datastoreItem xmlns:ds="http://schemas.openxmlformats.org/officeDocument/2006/customXml" ds:itemID="{3207C2E8-0B88-4555-A706-D6A83CB3F637}"/>
</file>

<file path=customXml/itemProps4.xml><?xml version="1.0" encoding="utf-8"?>
<ds:datastoreItem xmlns:ds="http://schemas.openxmlformats.org/officeDocument/2006/customXml" ds:itemID="{C597E3F3-4447-4612-95F1-38578B86DFC0}">
  <ds:schemaRefs>
    <ds:schemaRef ds:uri="http://schemas.microsoft.com/sharepoint/v3/contenttype/forms"/>
  </ds:schemaRefs>
</ds:datastoreItem>
</file>

<file path=customXml/itemProps5.xml><?xml version="1.0" encoding="utf-8"?>
<ds:datastoreItem xmlns:ds="http://schemas.openxmlformats.org/officeDocument/2006/customXml" ds:itemID="{FBAAEDE4-F20F-41E1-B2EB-D037660CD1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6441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Conference Call:  November 6, 2006</vt:lpstr>
    </vt:vector>
  </TitlesOfParts>
  <Company>DHS</Company>
  <LinksUpToDate>false</LinksUpToDate>
  <CharactersWithSpaces>7456</CharactersWithSpaces>
  <SharedDoc>false</SharedDoc>
  <HLinks>
    <vt:vector size="24" baseType="variant">
      <vt:variant>
        <vt:i4>1966181</vt:i4>
      </vt:variant>
      <vt:variant>
        <vt:i4>9</vt:i4>
      </vt:variant>
      <vt:variant>
        <vt:i4>0</vt:i4>
      </vt:variant>
      <vt:variant>
        <vt:i4>5</vt:i4>
      </vt:variant>
      <vt:variant>
        <vt:lpwstr>http://www.cdc.gov/ncidod/dhqp/pdf/nhsn/NHSN_Manual_PatientSafetyProtocol_CURRENT.pdf</vt:lpwstr>
      </vt:variant>
      <vt:variant>
        <vt:lpwstr/>
      </vt:variant>
      <vt:variant>
        <vt:i4>6553623</vt:i4>
      </vt:variant>
      <vt:variant>
        <vt:i4>6</vt:i4>
      </vt:variant>
      <vt:variant>
        <vt:i4>0</vt:i4>
      </vt:variant>
      <vt:variant>
        <vt:i4>5</vt:i4>
      </vt:variant>
      <vt:variant>
        <vt:lpwstr>http://www.cdc.gov/ncidod/dhqp/nhsn_newsletters.html</vt:lpwstr>
      </vt:variant>
      <vt:variant>
        <vt:lpwstr/>
      </vt:variant>
      <vt:variant>
        <vt:i4>2883681</vt:i4>
      </vt:variant>
      <vt:variant>
        <vt:i4>3</vt:i4>
      </vt:variant>
      <vt:variant>
        <vt:i4>0</vt:i4>
      </vt:variant>
      <vt:variant>
        <vt:i4>5</vt:i4>
      </vt:variant>
      <vt:variant>
        <vt:lpwstr>http://www.cdc.gov/ncidod/hip/nhsn/members/PSProtocolsMay06.pdf</vt:lpwstr>
      </vt:variant>
      <vt:variant>
        <vt:lpwstr/>
      </vt:variant>
      <vt:variant>
        <vt:i4>3670118</vt:i4>
      </vt:variant>
      <vt:variant>
        <vt:i4>0</vt:i4>
      </vt:variant>
      <vt:variant>
        <vt:i4>0</vt:i4>
      </vt:variant>
      <vt:variant>
        <vt:i4>5</vt:i4>
      </vt:variant>
      <vt:variant>
        <vt:lpwstr>http://www.cdc.gov/ncidod/hip/nhsn/members/members.htm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November 6, 2006</dc:title>
  <dc:subject/>
  <dc:creator>State of California</dc:creator>
  <cp:keywords/>
  <dc:description/>
  <cp:lastModifiedBy>Jamie Bracht</cp:lastModifiedBy>
  <cp:revision>2</cp:revision>
  <dcterms:created xsi:type="dcterms:W3CDTF">2020-10-25T21:39:00Z</dcterms:created>
  <dcterms:modified xsi:type="dcterms:W3CDTF">2020-10-25T21:39:00Z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Order">
    <vt:lpwstr>13700.0000000000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Editor">
    <vt:lpwstr>System Account</vt:lpwstr>
  </property>
  <property fmtid="{D5CDD505-2E9C-101B-9397-08002B2CF9AE}" pid="11" name="display_urn:schemas-microsoft-com:office:office#Author">
    <vt:lpwstr>John SS01. Trapper</vt:lpwstr>
  </property>
  <property fmtid="{D5CDD505-2E9C-101B-9397-08002B2CF9AE}" pid="12" name="_dlc_DocId">
    <vt:lpwstr>DHCSDOC-1611347156-16</vt:lpwstr>
  </property>
  <property fmtid="{D5CDD505-2E9C-101B-9397-08002B2CF9AE}" pid="13" name="_dlc_DocIdItemGuid">
    <vt:lpwstr>8c1bb238-784b-4221-9ff0-3d99b6ec6759</vt:lpwstr>
  </property>
  <property fmtid="{D5CDD505-2E9C-101B-9397-08002B2CF9AE}" pid="14" name="_dlc_DocIdUrl">
    <vt:lpwstr>http://dhcs2016prod:88/provgovpart/initiatives/nqi/_layouts/15/DocIdRedir.aspx?ID=DHCSDOC-1611347156-16, DHCSDOC-1611347156-16</vt:lpwstr>
  </property>
  <property fmtid="{D5CDD505-2E9C-101B-9397-08002B2CF9AE}" pid="15" name="ContentTypeId">
    <vt:lpwstr>0x0101000DD778A44A894D44A57135C48A267F0A</vt:lpwstr>
  </property>
</Properties>
</file>