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non-residential setting do not complete this form, please obtain the Non-Residential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Other description if applicable (optional):</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services/supports provided by the HCB setting.</w:t>
            </w:r>
            <w:r w:rsidR="002B632E" w:rsidRPr="00F376C7">
              <w:rPr>
                <w:sz w:val="22"/>
                <w:szCs w:val="22"/>
              </w:rPr>
              <w:t xml:space="preserve">  Does the setting </w:t>
            </w:r>
            <w:r w:rsidR="002B632E" w:rsidRPr="00F376C7">
              <w:rPr>
                <w:sz w:val="22"/>
                <w:szCs w:val="22"/>
              </w:rPr>
              <w:lastRenderedPageBreak/>
              <w:t>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lastRenderedPageBreak/>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employment and work in competitive </w:t>
            </w:r>
            <w:r w:rsidRPr="00F376C7">
              <w:rPr>
                <w:i/>
                <w:sz w:val="22"/>
                <w:szCs w:val="22"/>
              </w:rPr>
              <w:lastRenderedPageBreak/>
              <w:t>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8C19AD">
            <w:pPr>
              <w:pStyle w:val="ListParagraph"/>
              <w:numPr>
                <w:ilvl w:val="0"/>
                <w:numId w:val="3"/>
              </w:numPr>
              <w:rPr>
                <w:sz w:val="22"/>
                <w:szCs w:val="22"/>
              </w:rPr>
            </w:pPr>
            <w:r w:rsidRPr="00F376C7">
              <w:rPr>
                <w:sz w:val="22"/>
                <w:szCs w:val="22"/>
              </w:rPr>
              <w:lastRenderedPageBreak/>
              <w:t xml:space="preserve">Do the residents have the freedom to move about inside and outside the HCB setting or are they primarily </w:t>
            </w:r>
            <w:r w:rsidR="00AE25AD" w:rsidRPr="00F376C7">
              <w:rPr>
                <w:sz w:val="22"/>
                <w:szCs w:val="22"/>
              </w:rPr>
              <w:t xml:space="preserve">restricted </w:t>
            </w:r>
            <w:r w:rsidR="00AE25AD">
              <w:rPr>
                <w:sz w:val="22"/>
                <w:szCs w:val="22"/>
              </w:rPr>
              <w:t>t</w:t>
            </w:r>
            <w:bookmarkStart w:id="0" w:name="_GoBack"/>
            <w:bookmarkEnd w:id="0"/>
            <w:r w:rsidR="00AE25AD">
              <w:rPr>
                <w:sz w:val="22"/>
                <w:szCs w:val="22"/>
              </w:rPr>
              <w:t>o</w:t>
            </w:r>
            <w:r w:rsidRPr="00F376C7">
              <w:rPr>
                <w:sz w:val="22"/>
                <w:szCs w:val="22"/>
              </w:rPr>
              <w:t xml:space="preserve">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C52D48" w:rsidRDefault="00C52D48" w:rsidP="00AD0970">
            <w:pPr>
              <w:rPr>
                <w:sz w:val="22"/>
                <w:szCs w:val="22"/>
              </w:rPr>
            </w:pPr>
          </w:p>
          <w:p w:rsidR="00E64A38" w:rsidRPr="00F376C7" w:rsidRDefault="00E64A38" w:rsidP="00AD0970">
            <w:pPr>
              <w:rPr>
                <w:sz w:val="22"/>
                <w:szCs w:val="22"/>
              </w:rPr>
            </w:pPr>
            <w:r w:rsidRPr="00F376C7">
              <w:rPr>
                <w:sz w:val="22"/>
                <w:szCs w:val="22"/>
              </w:rPr>
              <w:lastRenderedPageBreak/>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E64A38" w:rsidRPr="00F376C7" w:rsidRDefault="00E64A38" w:rsidP="000F2618">
            <w:pPr>
              <w:rPr>
                <w:sz w:val="22"/>
                <w:szCs w:val="22"/>
              </w:rPr>
            </w:pPr>
          </w:p>
        </w:tc>
        <w:tc>
          <w:tcPr>
            <w:tcW w:w="8298" w:type="dxa"/>
          </w:tcPr>
          <w:p w:rsidR="00E64A38" w:rsidRPr="00F376C7"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r w:rsidR="00C52D48">
              <w:rPr>
                <w:sz w:val="22"/>
                <w:szCs w:val="22"/>
              </w:rPr>
              <w:t xml:space="preserve">  If no, please explain.</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AD0970">
            <w:pPr>
              <w:rPr>
                <w:sz w:val="22"/>
                <w:szCs w:val="22"/>
              </w:rPr>
            </w:pPr>
          </w:p>
          <w:p w:rsidR="00C52D48" w:rsidRPr="00F376C7" w:rsidRDefault="00C52D48" w:rsidP="00AD0970">
            <w:pPr>
              <w:rPr>
                <w:sz w:val="22"/>
                <w:szCs w:val="22"/>
              </w:rPr>
            </w:pPr>
            <w:r>
              <w:rPr>
                <w:sz w:val="22"/>
                <w:szCs w:val="22"/>
              </w:rPr>
              <w:t>If No, Please Explain:</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sidR="00C52D48">
              <w:rPr>
                <w:sz w:val="22"/>
                <w:szCs w:val="22"/>
              </w:rPr>
              <w:t xml:space="preserve">  If no, please explain.</w:t>
            </w:r>
            <w:r w:rsidRPr="00F376C7">
              <w:rPr>
                <w:sz w:val="22"/>
                <w:szCs w:val="22"/>
              </w:rPr>
              <w:t xml:space="preserve">  Are there major impediments to access, such as major highways or busy intersections or few sidewalks?  </w:t>
            </w:r>
            <w:r w:rsidR="00C52D48">
              <w:rPr>
                <w:sz w:val="22"/>
                <w:szCs w:val="22"/>
              </w:rPr>
              <w:t>If yes, please explain.</w:t>
            </w:r>
          </w:p>
          <w:p w:rsidR="00C52D48" w:rsidRPr="00F672BE" w:rsidRDefault="00C52D48" w:rsidP="00F672BE">
            <w:pPr>
              <w:rPr>
                <w:sz w:val="22"/>
                <w:szCs w:val="22"/>
              </w:rPr>
            </w:pPr>
          </w:p>
        </w:tc>
        <w:tc>
          <w:tcPr>
            <w:tcW w:w="8298" w:type="dxa"/>
          </w:tcPr>
          <w:p w:rsidR="00E64A38" w:rsidRDefault="00E64A38" w:rsidP="00E77C25">
            <w:pPr>
              <w:rPr>
                <w:sz w:val="22"/>
                <w:szCs w:val="22"/>
              </w:rPr>
            </w:pPr>
            <w:r w:rsidRPr="00F376C7">
              <w:rPr>
                <w:sz w:val="22"/>
                <w:szCs w:val="22"/>
              </w:rPr>
              <w:t>Community Accessibility:</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Yes,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residents would desire such access?</w:t>
            </w:r>
            <w:r w:rsidR="00C52D48">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C52D48"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E77C25">
            <w:pPr>
              <w:rPr>
                <w:sz w:val="22"/>
                <w:szCs w:val="22"/>
              </w:rPr>
            </w:pPr>
          </w:p>
          <w:p w:rsidR="00E64A38" w:rsidRPr="00F376C7" w:rsidRDefault="00C52D48"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sidR="00C52D48">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Pr="00F376C7" w:rsidRDefault="00F376C7" w:rsidP="00AD0970">
            <w:pPr>
              <w:rPr>
                <w:sz w:val="22"/>
                <w:szCs w:val="22"/>
              </w:rPr>
            </w:pPr>
            <w:r>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sidR="00C52D48">
              <w:rPr>
                <w:sz w:val="22"/>
                <w:szCs w:val="22"/>
              </w:rPr>
              <w:t xml:space="preserve">  If no, please explain.</w:t>
            </w:r>
          </w:p>
          <w:p w:rsidR="008C19AD" w:rsidRPr="008C19AD" w:rsidRDefault="008C19AD" w:rsidP="008C19AD">
            <w:pPr>
              <w:pStyle w:val="ListParagraph"/>
              <w:ind w:left="360"/>
              <w:rPr>
                <w:sz w:val="22"/>
                <w:szCs w:val="22"/>
              </w:rPr>
            </w:pPr>
          </w:p>
        </w:tc>
        <w:tc>
          <w:tcPr>
            <w:tcW w:w="8298" w:type="dxa"/>
          </w:tcPr>
          <w:p w:rsidR="00C52D48" w:rsidRDefault="00E64A38" w:rsidP="008300B4">
            <w:pPr>
              <w:rPr>
                <w:sz w:val="22"/>
                <w:szCs w:val="22"/>
              </w:rPr>
            </w:pPr>
            <w:r w:rsidRPr="00F376C7">
              <w:rPr>
                <w:sz w:val="22"/>
                <w:szCs w:val="22"/>
              </w:rPr>
              <w:t>Available Employment:</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300B4">
            <w:pPr>
              <w:rPr>
                <w:sz w:val="22"/>
                <w:szCs w:val="22"/>
              </w:rPr>
            </w:pPr>
          </w:p>
          <w:p w:rsidR="00E64A38" w:rsidRPr="00F376C7" w:rsidRDefault="00C52D48" w:rsidP="008300B4">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Comments (optional): </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8C19AD" w:rsidRPr="00F672BE" w:rsidRDefault="00E64A38" w:rsidP="00F672BE">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lastRenderedPageBreak/>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p>
          <w:p w:rsidR="006F6890" w:rsidRPr="00F376C7" w:rsidRDefault="006F6890"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FC2AB0" w:rsidRPr="00F376C7" w:rsidRDefault="00FC2AB0" w:rsidP="00FC2AB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t xml:space="preserve">1. </w:t>
            </w:r>
            <w:r w:rsidRPr="00F376C7">
              <w:rPr>
                <w:sz w:val="22"/>
                <w:szCs w:val="22"/>
              </w:rPr>
              <w:tab/>
              <w:t>Do all of the residents have on file a person-centered care plan?  Please briefly describe the care planning process and who participates.  Are residents and their families allowed to participate?</w:t>
            </w:r>
            <w:r w:rsidR="00C52D48">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C52D48" w:rsidRPr="00F376C7" w:rsidRDefault="00C52D48"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residents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376C7" w:rsidRDefault="00F376C7"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C52D48">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residents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residents’</w:t>
            </w:r>
            <w:r w:rsidR="008C19AD">
              <w:rPr>
                <w:sz w:val="22"/>
                <w:szCs w:val="22"/>
              </w:rPr>
              <w:t xml:space="preserve"> </w:t>
            </w:r>
            <w:r w:rsidRPr="00F376C7">
              <w:rPr>
                <w:sz w:val="22"/>
                <w:szCs w:val="22"/>
              </w:rPr>
              <w:t>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3.</w:t>
            </w:r>
            <w:r w:rsidRPr="00F376C7">
              <w:rPr>
                <w:sz w:val="22"/>
                <w:szCs w:val="22"/>
              </w:rPr>
              <w:tab/>
              <w:t xml:space="preserve">Can residents close and lock their bedroom door?  Their bathroom door?  </w:t>
            </w:r>
            <w:r w:rsidR="00C52D48">
              <w:rPr>
                <w:sz w:val="22"/>
                <w:szCs w:val="22"/>
              </w:rPr>
              <w:t>If no to either, please explain.</w:t>
            </w:r>
          </w:p>
          <w:p w:rsidR="00D025C3" w:rsidRPr="00F376C7" w:rsidRDefault="00D025C3" w:rsidP="00857DC7">
            <w:pPr>
              <w:ind w:left="342" w:hanging="342"/>
              <w:rPr>
                <w:sz w:val="22"/>
                <w:szCs w:val="22"/>
              </w:rPr>
            </w:pPr>
          </w:p>
        </w:tc>
        <w:tc>
          <w:tcPr>
            <w:tcW w:w="8298" w:type="dxa"/>
          </w:tcPr>
          <w:p w:rsidR="00C52D48" w:rsidRDefault="00D025C3" w:rsidP="00857DC7">
            <w:pPr>
              <w:rPr>
                <w:sz w:val="22"/>
                <w:szCs w:val="22"/>
              </w:rPr>
            </w:pPr>
            <w:r w:rsidRPr="00F376C7">
              <w:rPr>
                <w:sz w:val="22"/>
                <w:szCs w:val="22"/>
              </w:rPr>
              <w:t>Close and Lock Bedroom Door:</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57DC7">
            <w:pPr>
              <w:rPr>
                <w:sz w:val="22"/>
                <w:szCs w:val="22"/>
              </w:rPr>
            </w:pPr>
          </w:p>
          <w:p w:rsidR="00C52D48" w:rsidRDefault="00C52D48" w:rsidP="00857DC7">
            <w:pPr>
              <w:rPr>
                <w:sz w:val="22"/>
                <w:szCs w:val="22"/>
              </w:rPr>
            </w:pPr>
            <w:r>
              <w:rPr>
                <w:sz w:val="22"/>
                <w:szCs w:val="22"/>
              </w:rPr>
              <w:t>If No, Please Explain:</w:t>
            </w:r>
          </w:p>
          <w:p w:rsidR="00D025C3" w:rsidRPr="00F376C7" w:rsidRDefault="00D025C3" w:rsidP="00857DC7">
            <w:pPr>
              <w:rPr>
                <w:sz w:val="22"/>
                <w:szCs w:val="22"/>
              </w:rPr>
            </w:pPr>
            <w:r w:rsidRPr="00F376C7">
              <w:rPr>
                <w:sz w:val="22"/>
                <w:szCs w:val="22"/>
              </w:rPr>
              <w:tab/>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C52D48" w:rsidRDefault="00C52D48" w:rsidP="00857DC7">
            <w:pPr>
              <w:rPr>
                <w:sz w:val="22"/>
                <w:szCs w:val="22"/>
              </w:rPr>
            </w:pPr>
          </w:p>
          <w:p w:rsidR="00C52D48" w:rsidRPr="00F376C7" w:rsidRDefault="00C52D48" w:rsidP="00857DC7">
            <w:pPr>
              <w:rPr>
                <w:sz w:val="22"/>
                <w:szCs w:val="22"/>
              </w:rPr>
            </w:pPr>
            <w:r>
              <w:rPr>
                <w:sz w:val="22"/>
                <w:szCs w:val="22"/>
              </w:rPr>
              <w:t>If No, Please Explain:</w:t>
            </w:r>
          </w:p>
          <w:p w:rsidR="00D025C3" w:rsidRPr="00F376C7" w:rsidRDefault="00D025C3" w:rsidP="00857DC7">
            <w:pPr>
              <w:rPr>
                <w:sz w:val="22"/>
                <w:szCs w:val="22"/>
              </w:rPr>
            </w:pPr>
          </w:p>
          <w:p w:rsidR="00D025C3" w:rsidRDefault="00D025C3" w:rsidP="00857DC7">
            <w:pPr>
              <w:rPr>
                <w:sz w:val="22"/>
                <w:szCs w:val="22"/>
              </w:rPr>
            </w:pPr>
          </w:p>
          <w:p w:rsidR="00C52D48" w:rsidRPr="00F376C7" w:rsidRDefault="00C52D48" w:rsidP="00857DC7">
            <w:pPr>
              <w:rPr>
                <w:sz w:val="22"/>
                <w:szCs w:val="22"/>
              </w:rPr>
            </w:pPr>
          </w:p>
          <w:p w:rsidR="00D025C3" w:rsidRPr="00F376C7" w:rsidRDefault="00D025C3" w:rsidP="00857DC7">
            <w:pPr>
              <w:rPr>
                <w:sz w:val="22"/>
                <w:szCs w:val="22"/>
              </w:rPr>
            </w:pPr>
            <w:r w:rsidRPr="00F376C7">
              <w:rPr>
                <w:sz w:val="22"/>
                <w:szCs w:val="22"/>
              </w:rPr>
              <w:t>Comments (optional):</w:t>
            </w:r>
          </w:p>
          <w:p w:rsidR="00D025C3" w:rsidRPr="00F376C7" w:rsidRDefault="00D025C3" w:rsidP="00857DC7">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residents’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residents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residents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sidR="00C52D48">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C52D48" w:rsidRDefault="00C52D48" w:rsidP="005851FA">
            <w:pPr>
              <w:rPr>
                <w:sz w:val="22"/>
                <w:szCs w:val="22"/>
              </w:rPr>
            </w:pPr>
          </w:p>
          <w:p w:rsidR="00C52D48" w:rsidRDefault="00C52D48" w:rsidP="005851FA">
            <w:pPr>
              <w:rPr>
                <w:sz w:val="22"/>
                <w:szCs w:val="22"/>
              </w:rPr>
            </w:pPr>
          </w:p>
          <w:p w:rsidR="00C52D48" w:rsidRPr="00F376C7" w:rsidRDefault="00C52D48" w:rsidP="005851FA">
            <w:pPr>
              <w:rPr>
                <w:sz w:val="22"/>
                <w:szCs w:val="22"/>
              </w:rPr>
            </w:pPr>
          </w:p>
        </w:tc>
      </w:tr>
      <w:tr w:rsidR="00D025C3" w:rsidRPr="00DB2C96" w:rsidTr="002D3E4A">
        <w:trPr>
          <w:trHeight w:val="1124"/>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655"/>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 or the resident’s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6F6890" w:rsidRPr="00F376C7" w:rsidRDefault="006F6890"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residents’ access to the setting?</w:t>
            </w:r>
            <w:r w:rsidR="00C52D48">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D025C3">
            <w:pPr>
              <w:rPr>
                <w:sz w:val="22"/>
                <w:szCs w:val="22"/>
              </w:rPr>
            </w:pPr>
          </w:p>
          <w:p w:rsidR="00C52D48" w:rsidRDefault="00C52D48" w:rsidP="00D025C3">
            <w:pPr>
              <w:rPr>
                <w:sz w:val="22"/>
                <w:szCs w:val="22"/>
              </w:rPr>
            </w:pPr>
            <w:r>
              <w:rPr>
                <w:sz w:val="22"/>
                <w:szCs w:val="22"/>
              </w:rPr>
              <w:t>If Yes, Please Explain:</w:t>
            </w:r>
          </w:p>
          <w:p w:rsidR="00C52D48" w:rsidRPr="00F376C7" w:rsidRDefault="00C52D48"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tcPr>
          <w:p w:rsidR="00D025C3" w:rsidRDefault="00D025C3"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8C19AD" w:rsidRPr="00F376C7" w:rsidRDefault="008C19AD" w:rsidP="008C19AD">
            <w:pPr>
              <w:pStyle w:val="ListParagraph"/>
              <w:tabs>
                <w:tab w:val="left" w:pos="353"/>
              </w:tabs>
              <w:ind w:left="0"/>
              <w:rPr>
                <w:sz w:val="22"/>
                <w:szCs w:val="22"/>
              </w:rPr>
            </w:pPr>
          </w:p>
        </w:tc>
        <w:tc>
          <w:tcPr>
            <w:tcW w:w="3960" w:type="dxa"/>
          </w:tcPr>
          <w:p w:rsidR="00D025C3" w:rsidRPr="00F672BE" w:rsidRDefault="00D025C3" w:rsidP="00F672BE">
            <w:pPr>
              <w:ind w:left="342" w:hanging="342"/>
              <w:rPr>
                <w:sz w:val="22"/>
                <w:szCs w:val="22"/>
              </w:rPr>
            </w:pPr>
            <w:r w:rsidRPr="00F376C7">
              <w:rPr>
                <w:sz w:val="22"/>
                <w:szCs w:val="22"/>
              </w:rPr>
              <w:t>1.</w:t>
            </w:r>
            <w:r w:rsidRPr="00F376C7">
              <w:rPr>
                <w:sz w:val="22"/>
                <w:szCs w:val="22"/>
              </w:rPr>
              <w:tab/>
              <w:t>Please briefly describe the policy regarding facility access to residents’ living quarters?  Under what circumstances would the facility use such access without the resident</w:t>
            </w:r>
            <w:r w:rsidR="00F376C7">
              <w:rPr>
                <w:sz w:val="22"/>
                <w:szCs w:val="22"/>
              </w:rPr>
              <w:t>’</w:t>
            </w:r>
            <w:r w:rsidR="00F672BE">
              <w:rPr>
                <w:sz w:val="22"/>
                <w:szCs w:val="22"/>
              </w:rPr>
              <w:t>s permission?</w:t>
            </w:r>
          </w:p>
        </w:tc>
        <w:tc>
          <w:tcPr>
            <w:tcW w:w="8298" w:type="dxa"/>
          </w:tcPr>
          <w:p w:rsidR="00D025C3" w:rsidRPr="00F376C7" w:rsidRDefault="00D025C3" w:rsidP="00D025C3">
            <w:pPr>
              <w:rPr>
                <w:sz w:val="22"/>
                <w:szCs w:val="22"/>
              </w:rPr>
            </w:pPr>
            <w:r w:rsidRPr="00F376C7">
              <w:rPr>
                <w:sz w:val="22"/>
                <w:szCs w:val="22"/>
              </w:rPr>
              <w:t>Description of Policy:</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Use of Facility Access:</w:t>
            </w: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lastRenderedPageBreak/>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lastRenderedPageBreak/>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resident’s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Comments (optional):</w:t>
            </w:r>
          </w:p>
          <w:p w:rsidR="00D025C3" w:rsidRPr="00F376C7" w:rsidRDefault="00D025C3" w:rsidP="00D025C3">
            <w:pPr>
              <w:rPr>
                <w:sz w:val="22"/>
                <w:szCs w:val="22"/>
              </w:rPr>
            </w:pPr>
          </w:p>
          <w:p w:rsidR="00D025C3" w:rsidRDefault="00D025C3" w:rsidP="00D025C3">
            <w:pPr>
              <w:rPr>
                <w:sz w:val="22"/>
                <w:szCs w:val="22"/>
              </w:rPr>
            </w:pPr>
          </w:p>
          <w:p w:rsidR="006F6890" w:rsidRPr="00F376C7" w:rsidRDefault="006F6890"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6F6890" w:rsidRPr="00F376C7" w:rsidRDefault="006F6890"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Can residents choose with whom to interact with or participate with in activities?  If desired, can they choose to dine or do other activities alone or in their rooms?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set one’s own schedule for meals/snacks, participating in activities, having visitors, coming and </w:t>
            </w:r>
            <w:r w:rsidRPr="00F376C7">
              <w:rPr>
                <w:sz w:val="22"/>
                <w:szCs w:val="22"/>
              </w:rPr>
              <w:lastRenderedPageBreak/>
              <w:t>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lastRenderedPageBreak/>
              <w:t>1.</w:t>
            </w:r>
            <w:r w:rsidRPr="00F376C7">
              <w:rPr>
                <w:sz w:val="22"/>
                <w:szCs w:val="22"/>
              </w:rPr>
              <w:tab/>
              <w:t>Do residents have the choice regarding daily activities?</w:t>
            </w:r>
            <w:r w:rsidR="00C52D48">
              <w:rPr>
                <w:sz w:val="22"/>
                <w:szCs w:val="22"/>
              </w:rPr>
              <w:t xml:space="preserve">  If no, please explain.</w:t>
            </w:r>
            <w:r w:rsidRPr="00F376C7">
              <w:rPr>
                <w:sz w:val="22"/>
                <w:szCs w:val="22"/>
              </w:rPr>
              <w:t xml:space="preserve">  How is this choice communicated to the residents?  What activities are included in “choice” (such as walking, bathing, eating, exercising, in-setting </w:t>
            </w:r>
            <w:r w:rsidRPr="00F376C7">
              <w:rPr>
                <w:sz w:val="22"/>
                <w:szCs w:val="22"/>
              </w:rPr>
              <w:lastRenderedPageBreak/>
              <w:t>activities)?</w:t>
            </w:r>
          </w:p>
          <w:p w:rsidR="00F93A68" w:rsidRPr="00F376C7" w:rsidRDefault="00F93A68" w:rsidP="005851FA">
            <w:pPr>
              <w:ind w:left="342" w:hanging="342"/>
              <w:rPr>
                <w:sz w:val="22"/>
                <w:szCs w:val="22"/>
              </w:rPr>
            </w:pPr>
          </w:p>
        </w:tc>
        <w:tc>
          <w:tcPr>
            <w:tcW w:w="8298" w:type="dxa"/>
          </w:tcPr>
          <w:p w:rsidR="00F93A68" w:rsidRDefault="00F93A68" w:rsidP="005851FA">
            <w:pPr>
              <w:rPr>
                <w:sz w:val="22"/>
                <w:szCs w:val="22"/>
              </w:rPr>
            </w:pPr>
            <w:r w:rsidRPr="00F376C7">
              <w:rPr>
                <w:sz w:val="22"/>
                <w:szCs w:val="22"/>
              </w:rPr>
              <w:lastRenderedPageBreak/>
              <w:t>Choice in Daily Activities:</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C52D48" w:rsidRDefault="00C52D4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Default="00F93A68" w:rsidP="00601181">
            <w:pPr>
              <w:pStyle w:val="ListParagraph"/>
              <w:numPr>
                <w:ilvl w:val="0"/>
                <w:numId w:val="16"/>
              </w:numPr>
              <w:ind w:left="342" w:hanging="342"/>
              <w:rPr>
                <w:sz w:val="22"/>
                <w:szCs w:val="22"/>
              </w:rPr>
            </w:pPr>
            <w:r w:rsidRPr="00F376C7">
              <w:rPr>
                <w:sz w:val="22"/>
                <w:szCs w:val="22"/>
              </w:rPr>
              <w:t>Can residents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C52D48">
              <w:rPr>
                <w:sz w:val="22"/>
                <w:szCs w:val="22"/>
              </w:rPr>
              <w:t xml:space="preserve">  If no, please explain.</w:t>
            </w:r>
          </w:p>
          <w:p w:rsidR="00C52D48" w:rsidRPr="006F6890" w:rsidRDefault="00C52D48" w:rsidP="00C52D48">
            <w:pPr>
              <w:pStyle w:val="ListParagraph"/>
              <w:ind w:left="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601181">
            <w:pPr>
              <w:rPr>
                <w:sz w:val="22"/>
                <w:szCs w:val="22"/>
              </w:rPr>
            </w:pPr>
          </w:p>
          <w:p w:rsidR="00C52D48" w:rsidRDefault="00C52D48" w:rsidP="00601181">
            <w:pPr>
              <w:rPr>
                <w:sz w:val="22"/>
                <w:szCs w:val="22"/>
              </w:rPr>
            </w:pPr>
            <w:r>
              <w:rPr>
                <w:sz w:val="22"/>
                <w:szCs w:val="22"/>
              </w:rPr>
              <w:t>If No, Please Explain:</w:t>
            </w:r>
          </w:p>
          <w:p w:rsidR="00C52D48" w:rsidRPr="00F376C7" w:rsidRDefault="00C52D48"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Comments (optional):</w:t>
            </w:r>
          </w:p>
          <w:p w:rsidR="006F6890" w:rsidRDefault="006F6890" w:rsidP="00601181">
            <w:pPr>
              <w:rPr>
                <w:sz w:val="22"/>
                <w:szCs w:val="22"/>
              </w:rPr>
            </w:pPr>
          </w:p>
          <w:p w:rsidR="006F6890" w:rsidRDefault="006F6890" w:rsidP="00601181">
            <w:pPr>
              <w:rPr>
                <w:sz w:val="22"/>
                <w:szCs w:val="22"/>
              </w:rPr>
            </w:pPr>
          </w:p>
          <w:p w:rsidR="006F6890" w:rsidRPr="00F376C7" w:rsidRDefault="006F689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residents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r w:rsidR="00687A69">
              <w:rPr>
                <w:sz w:val="22"/>
                <w:szCs w:val="22"/>
              </w:rPr>
              <w:t xml:space="preserve">  If no, please explain.</w:t>
            </w:r>
          </w:p>
          <w:p w:rsidR="00F93A68" w:rsidRPr="00F376C7" w:rsidRDefault="00F93A68" w:rsidP="00601181">
            <w:pPr>
              <w:ind w:left="342" w:hanging="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Description of Process:</w:t>
            </w:r>
          </w:p>
          <w:p w:rsidR="00687A69" w:rsidRDefault="00687A69" w:rsidP="00601181">
            <w:pPr>
              <w:rPr>
                <w:sz w:val="22"/>
                <w:szCs w:val="22"/>
              </w:rPr>
            </w:pPr>
          </w:p>
          <w:p w:rsidR="00687A69" w:rsidRPr="00F376C7" w:rsidRDefault="00687A69"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residents know how to file a complaint with the HCB setting regarding their concerns or questions?  Are they assured privacy/confidentiality in doing so?</w:t>
            </w:r>
            <w:r w:rsidR="00687A69">
              <w:rPr>
                <w:sz w:val="22"/>
                <w:szCs w:val="22"/>
              </w:rPr>
              <w:t xml:space="preserve">  If no to either,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p>
          <w:p w:rsidR="00687A69" w:rsidRPr="00F376C7" w:rsidRDefault="00687A69" w:rsidP="00601181">
            <w:pPr>
              <w:rPr>
                <w:sz w:val="22"/>
                <w:szCs w:val="22"/>
              </w:rPr>
            </w:pPr>
            <w:r>
              <w:rPr>
                <w:sz w:val="22"/>
                <w:szCs w:val="22"/>
              </w:rPr>
              <w:t>If No, Please Explain:</w:t>
            </w:r>
          </w:p>
          <w:p w:rsidR="00F93A68" w:rsidRPr="00F376C7" w:rsidRDefault="00F93A68" w:rsidP="00601181">
            <w:pPr>
              <w:rPr>
                <w:sz w:val="22"/>
                <w:szCs w:val="22"/>
              </w:rPr>
            </w:pP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residents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F93A68" w:rsidRPr="00F376C7" w:rsidRDefault="00F93A68" w:rsidP="00E13137">
            <w:pPr>
              <w:rPr>
                <w:i/>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As applicable, do residents have a lease or, for settings in which landlord-tenant laws do not apply, a written residency agreement?</w:t>
            </w:r>
            <w:r w:rsidR="00687A69">
              <w:rPr>
                <w:sz w:val="22"/>
                <w:szCs w:val="22"/>
              </w:rPr>
              <w:t xml:space="preserve">  If no, please explain.</w:t>
            </w:r>
          </w:p>
          <w:p w:rsidR="00F93A68" w:rsidRPr="00F074A0" w:rsidRDefault="00F93A68" w:rsidP="008C19AD">
            <w:pPr>
              <w:rPr>
                <w:b/>
                <w:sz w:val="22"/>
                <w:szCs w:val="22"/>
              </w:rPr>
            </w:pPr>
          </w:p>
        </w:tc>
        <w:tc>
          <w:tcPr>
            <w:tcW w:w="8298" w:type="dxa"/>
          </w:tcPr>
          <w:p w:rsidR="00687A69" w:rsidRDefault="00F93A68" w:rsidP="005851FA">
            <w:pPr>
              <w:rPr>
                <w:sz w:val="22"/>
                <w:szCs w:val="22"/>
              </w:rPr>
            </w:pPr>
            <w:r w:rsidRPr="00F376C7">
              <w:rPr>
                <w:sz w:val="22"/>
                <w:szCs w:val="22"/>
              </w:rPr>
              <w:t>Lease or Written Residency Agreement: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r w:rsidRPr="00F376C7">
              <w:rPr>
                <w:sz w:val="22"/>
                <w:szCs w:val="22"/>
              </w:rPr>
              <w:tab/>
            </w:r>
          </w:p>
          <w:p w:rsidR="00F93A68" w:rsidRPr="00F376C7" w:rsidRDefault="00F93A68" w:rsidP="005851FA">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E13137">
            <w:pPr>
              <w:rPr>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Are residents informed of their rights regarding housing and when they could be required to relocate?  Please describe.</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483893">
            <w:pPr>
              <w:rPr>
                <w:sz w:val="22"/>
                <w:szCs w:val="22"/>
              </w:rPr>
            </w:pPr>
            <w:r w:rsidRPr="00F376C7">
              <w:rPr>
                <w:sz w:val="22"/>
                <w:szCs w:val="22"/>
              </w:rPr>
              <w:t>Informed of Rights: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483893">
            <w:pPr>
              <w:rPr>
                <w:sz w:val="22"/>
                <w:szCs w:val="22"/>
              </w:rPr>
            </w:pPr>
          </w:p>
          <w:p w:rsidR="00F93A68" w:rsidRPr="00F376C7" w:rsidRDefault="00F93A68" w:rsidP="00483893">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#6 (optional):</w:t>
            </w:r>
          </w:p>
          <w:p w:rsidR="00F93A68" w:rsidRDefault="00F93A68" w:rsidP="00F93A68">
            <w:pPr>
              <w:rPr>
                <w:sz w:val="22"/>
                <w:szCs w:val="22"/>
              </w:rPr>
            </w:pPr>
          </w:p>
          <w:p w:rsidR="00F672BE" w:rsidRDefault="00F672BE" w:rsidP="00F93A68">
            <w:pPr>
              <w:rPr>
                <w:sz w:val="22"/>
                <w:szCs w:val="22"/>
              </w:rPr>
            </w:pPr>
          </w:p>
          <w:p w:rsidR="00F672BE" w:rsidRPr="00F376C7" w:rsidRDefault="00F672BE"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sidR="00F376C7">
              <w:rPr>
                <w:i/>
                <w:sz w:val="22"/>
                <w:szCs w:val="22"/>
              </w:rPr>
              <w:t>the sleeping or living unit within the lease or other agreement</w:t>
            </w:r>
            <w:r w:rsidRPr="00F376C7">
              <w:rPr>
                <w:i/>
                <w:sz w:val="22"/>
                <w:szCs w:val="22"/>
              </w:rPr>
              <w:t>.</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F93A68" w:rsidRPr="00F376C7" w:rsidRDefault="00F93A68" w:rsidP="00E13137">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Do residents have a choice regarding roommates or private accommodations?</w:t>
            </w:r>
            <w:r w:rsidR="00687A69">
              <w:rPr>
                <w:sz w:val="22"/>
                <w:szCs w:val="22"/>
              </w:rPr>
              <w:t xml:space="preserve">  If no, please explain.</w:t>
            </w:r>
          </w:p>
          <w:p w:rsidR="00F93A68" w:rsidRPr="00F376C7" w:rsidRDefault="00F93A68" w:rsidP="008C19AD">
            <w:pPr>
              <w:rPr>
                <w:sz w:val="22"/>
                <w:szCs w:val="22"/>
              </w:rPr>
            </w:pPr>
          </w:p>
        </w:tc>
        <w:tc>
          <w:tcPr>
            <w:tcW w:w="8298" w:type="dxa"/>
          </w:tcPr>
          <w:p w:rsidR="00F93A68" w:rsidRDefault="00F93A68" w:rsidP="00DD07A3">
            <w:pPr>
              <w:rPr>
                <w:sz w:val="22"/>
                <w:szCs w:val="22"/>
              </w:rPr>
            </w:pPr>
            <w:r w:rsidRPr="00F376C7">
              <w:rPr>
                <w:sz w:val="22"/>
                <w:szCs w:val="22"/>
              </w:rPr>
              <w:t>Choice of Roommates or Private Accommodations: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DD07A3">
            <w:pPr>
              <w:rPr>
                <w:sz w:val="22"/>
                <w:szCs w:val="22"/>
              </w:rPr>
            </w:pPr>
            <w:r w:rsidRPr="00F376C7">
              <w:rPr>
                <w:sz w:val="22"/>
                <w:szCs w:val="22"/>
              </w:rPr>
              <w:t>Comments (optional):</w:t>
            </w:r>
          </w:p>
          <w:p w:rsidR="00687A69" w:rsidRDefault="00687A69" w:rsidP="00DD07A3">
            <w:pPr>
              <w:rPr>
                <w:sz w:val="22"/>
                <w:szCs w:val="22"/>
              </w:rPr>
            </w:pPr>
          </w:p>
          <w:p w:rsidR="00687A69" w:rsidRDefault="00687A69"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Is there a process for changing roommates or acquiring other accommodations if desired by the resident?  Please describe.</w:t>
            </w:r>
          </w:p>
          <w:p w:rsidR="00F93A68" w:rsidRPr="00F376C7" w:rsidRDefault="00F93A68" w:rsidP="00DD07A3">
            <w:pPr>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DD07A3">
            <w:pPr>
              <w:rPr>
                <w:sz w:val="22"/>
                <w:szCs w:val="22"/>
              </w:rPr>
            </w:pPr>
            <w:r w:rsidRPr="00F376C7">
              <w:rPr>
                <w:sz w:val="22"/>
                <w:szCs w:val="22"/>
              </w:rPr>
              <w:t>Process for Changing Accommodations: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FC2AB0">
            <w:pPr>
              <w:pStyle w:val="ListParagraph"/>
              <w:numPr>
                <w:ilvl w:val="0"/>
                <w:numId w:val="15"/>
              </w:numPr>
              <w:tabs>
                <w:tab w:val="left" w:pos="353"/>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determine</w:t>
            </w:r>
            <w:r w:rsidR="00F376C7">
              <w:rPr>
                <w:sz w:val="22"/>
                <w:szCs w:val="22"/>
              </w:rPr>
              <w:t xml:space="preserve"> his/her</w:t>
            </w:r>
            <w:r w:rsidRPr="00F376C7">
              <w:rPr>
                <w:sz w:val="22"/>
                <w:szCs w:val="22"/>
              </w:rPr>
              <w:t xml:space="preserve"> room décor, other personal aspects of living.</w:t>
            </w:r>
          </w:p>
        </w:tc>
        <w:tc>
          <w:tcPr>
            <w:tcW w:w="3960" w:type="dxa"/>
          </w:tcPr>
          <w:p w:rsidR="00F93A68" w:rsidRDefault="00F93A68" w:rsidP="008C19AD">
            <w:pPr>
              <w:pStyle w:val="ListParagraph"/>
              <w:numPr>
                <w:ilvl w:val="0"/>
                <w:numId w:val="20"/>
              </w:numPr>
              <w:ind w:left="342"/>
              <w:rPr>
                <w:sz w:val="22"/>
                <w:szCs w:val="22"/>
              </w:rPr>
            </w:pPr>
            <w:r w:rsidRPr="00F376C7">
              <w:rPr>
                <w:sz w:val="22"/>
                <w:szCs w:val="22"/>
              </w:rPr>
              <w:t>Can residents choose their own bedroom furniture and accessories?  Can personal belongings from their home be used in the HCB setting?</w:t>
            </w:r>
            <w:r w:rsidR="00687A69">
              <w:rPr>
                <w:sz w:val="22"/>
                <w:szCs w:val="22"/>
              </w:rPr>
              <w:t xml:space="preserve">  If no to either, please explain.</w:t>
            </w:r>
          </w:p>
          <w:p w:rsidR="008C19AD" w:rsidRPr="008C19AD" w:rsidRDefault="008C19AD" w:rsidP="008C19AD">
            <w:pPr>
              <w:pStyle w:val="ListParagraph"/>
              <w:ind w:left="342"/>
              <w:rPr>
                <w:sz w:val="22"/>
                <w:szCs w:val="22"/>
              </w:rPr>
            </w:pPr>
          </w:p>
        </w:tc>
        <w:tc>
          <w:tcPr>
            <w:tcW w:w="8298" w:type="dxa"/>
          </w:tcPr>
          <w:p w:rsidR="00687A69" w:rsidRDefault="00F93A68" w:rsidP="00F93A68">
            <w:pPr>
              <w:rPr>
                <w:sz w:val="22"/>
                <w:szCs w:val="22"/>
              </w:rPr>
            </w:pPr>
            <w:r w:rsidRPr="00F376C7">
              <w:rPr>
                <w:sz w:val="22"/>
                <w:szCs w:val="22"/>
              </w:rPr>
              <w:t>Choice of Furnishings: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F93A68">
            <w:pPr>
              <w:rPr>
                <w:sz w:val="22"/>
                <w:szCs w:val="22"/>
              </w:rPr>
            </w:pPr>
          </w:p>
          <w:p w:rsidR="00687A69" w:rsidRDefault="00687A69" w:rsidP="00F93A68">
            <w:pPr>
              <w:rPr>
                <w:sz w:val="22"/>
                <w:szCs w:val="22"/>
              </w:rPr>
            </w:pPr>
            <w:r>
              <w:rPr>
                <w:sz w:val="22"/>
                <w:szCs w:val="22"/>
              </w:rPr>
              <w:t>If No, Please Explain:</w:t>
            </w:r>
          </w:p>
          <w:p w:rsidR="00F93A68" w:rsidRDefault="00F93A68" w:rsidP="00F93A68">
            <w:pPr>
              <w:rPr>
                <w:sz w:val="22"/>
                <w:szCs w:val="22"/>
              </w:rPr>
            </w:pPr>
            <w:r w:rsidRPr="00F376C7">
              <w:rPr>
                <w:sz w:val="22"/>
                <w:szCs w:val="22"/>
              </w:rPr>
              <w:tab/>
            </w:r>
          </w:p>
          <w:p w:rsidR="00F376C7" w:rsidRPr="00F376C7" w:rsidRDefault="00F376C7" w:rsidP="00F93A68">
            <w:pPr>
              <w:rPr>
                <w:sz w:val="22"/>
                <w:szCs w:val="22"/>
              </w:rPr>
            </w:pPr>
          </w:p>
          <w:p w:rsidR="00F93A68" w:rsidRDefault="00F93A68" w:rsidP="00F93A68">
            <w:pPr>
              <w:rPr>
                <w:sz w:val="22"/>
                <w:szCs w:val="22"/>
              </w:rPr>
            </w:pPr>
            <w:r w:rsidRPr="00F376C7">
              <w:rPr>
                <w:sz w:val="22"/>
                <w:szCs w:val="22"/>
              </w:rPr>
              <w:t>Choice to Use Personal Belongings: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F93A68">
            <w:pPr>
              <w:rPr>
                <w:sz w:val="22"/>
                <w:szCs w:val="22"/>
              </w:rPr>
            </w:pPr>
          </w:p>
          <w:p w:rsidR="00687A69" w:rsidRDefault="00687A69" w:rsidP="00687A69">
            <w:pPr>
              <w:rPr>
                <w:sz w:val="22"/>
                <w:szCs w:val="22"/>
              </w:rPr>
            </w:pPr>
            <w:r>
              <w:rPr>
                <w:sz w:val="22"/>
                <w:szCs w:val="22"/>
              </w:rPr>
              <w:t>If No, Please Explain:</w:t>
            </w:r>
          </w:p>
          <w:p w:rsidR="00687A69" w:rsidRPr="00F376C7" w:rsidRDefault="00687A69" w:rsidP="00F93A68">
            <w:pPr>
              <w:rPr>
                <w:sz w:val="22"/>
                <w:szCs w:val="22"/>
              </w:rPr>
            </w:pPr>
          </w:p>
          <w:p w:rsidR="00F93A68" w:rsidRPr="00F376C7" w:rsidRDefault="00F93A68" w:rsidP="00F93A68">
            <w:pPr>
              <w:rPr>
                <w:sz w:val="22"/>
                <w:szCs w:val="22"/>
              </w:rPr>
            </w:pPr>
          </w:p>
          <w:p w:rsidR="00F93A68" w:rsidRDefault="00F93A68" w:rsidP="00F93A68">
            <w:pPr>
              <w:rPr>
                <w:sz w:val="22"/>
                <w:szCs w:val="22"/>
              </w:rPr>
            </w:pPr>
            <w:r w:rsidRPr="00F376C7">
              <w:rPr>
                <w:sz w:val="22"/>
                <w:szCs w:val="22"/>
              </w:rPr>
              <w:t>Comments (optional):</w:t>
            </w:r>
          </w:p>
          <w:p w:rsidR="006F6890" w:rsidRDefault="006F6890" w:rsidP="00F93A68">
            <w:pPr>
              <w:rPr>
                <w:sz w:val="22"/>
                <w:szCs w:val="22"/>
              </w:rPr>
            </w:pPr>
          </w:p>
          <w:p w:rsidR="006F6890" w:rsidRDefault="006F6890" w:rsidP="00F93A68">
            <w:pPr>
              <w:rPr>
                <w:sz w:val="22"/>
                <w:szCs w:val="22"/>
              </w:rPr>
            </w:pPr>
          </w:p>
          <w:p w:rsidR="006F6890" w:rsidRPr="00F376C7" w:rsidRDefault="006F6890" w:rsidP="00F93A68">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#7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residents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687A69">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687A69" w:rsidRPr="00F376C7" w:rsidRDefault="00687A69"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 xml:space="preserve">The consumer has the right of freedom of association with roommates, facility </w:t>
            </w:r>
            <w:r w:rsidRPr="00F376C7">
              <w:rPr>
                <w:sz w:val="22"/>
                <w:szCs w:val="22"/>
              </w:rPr>
              <w:lastRenderedPageBreak/>
              <w:t>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lastRenderedPageBreak/>
              <w:t>Are visitors welcome to visit residents?</w:t>
            </w:r>
            <w:r w:rsidR="00687A69">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lastRenderedPageBreak/>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in Residents’ Rooms or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sidR="00687A69">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687A69" w:rsidRDefault="00687A69" w:rsidP="005851FA">
            <w:pPr>
              <w:rPr>
                <w:sz w:val="22"/>
                <w:szCs w:val="22"/>
              </w:rPr>
            </w:pPr>
          </w:p>
          <w:p w:rsidR="00687A69" w:rsidRPr="00F376C7" w:rsidRDefault="00687A69" w:rsidP="005851FA">
            <w:pPr>
              <w:rPr>
                <w:sz w:val="22"/>
                <w:szCs w:val="22"/>
              </w:rPr>
            </w:pP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hanging="342"/>
              <w:rPr>
                <w:sz w:val="22"/>
                <w:szCs w:val="22"/>
              </w:rPr>
            </w:pPr>
            <w:r w:rsidRPr="00F376C7">
              <w:rPr>
                <w:sz w:val="22"/>
                <w:szCs w:val="22"/>
              </w:rPr>
              <w:t>Can visitors take the residents for a longer visit outside the setting, such as for holidays or a weekend?</w:t>
            </w:r>
            <w:r w:rsidR="00687A69">
              <w:rPr>
                <w:sz w:val="22"/>
                <w:szCs w:val="22"/>
              </w:rPr>
              <w:t xml:space="preserve">  If no or yes with restrictions, please explain.</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5851FA">
            <w:pPr>
              <w:rPr>
                <w:sz w:val="22"/>
                <w:szCs w:val="22"/>
              </w:rPr>
            </w:pPr>
            <w:r w:rsidRPr="00F376C7">
              <w:rPr>
                <w:sz w:val="22"/>
                <w:szCs w:val="22"/>
              </w:rPr>
              <w:t>Visitors Taking Residents Outside Setting for Longer Visit:</w:t>
            </w:r>
            <w:r w:rsidRPr="00F376C7">
              <w:rPr>
                <w:sz w:val="22"/>
                <w:szCs w:val="22"/>
              </w:rPr>
              <w:tab/>
            </w:r>
            <w:r w:rsidRPr="00F376C7">
              <w:rPr>
                <w:sz w:val="22"/>
                <w:szCs w:val="22"/>
              </w:rPr>
              <w:tab/>
            </w:r>
          </w:p>
          <w:p w:rsidR="00687A69" w:rsidRDefault="00F93A68" w:rsidP="005851FA">
            <w:pPr>
              <w:rPr>
                <w:sz w:val="22"/>
                <w:szCs w:val="22"/>
              </w:rPr>
            </w:pPr>
            <w:r w:rsidRPr="00F376C7">
              <w:rPr>
                <w:sz w:val="22"/>
                <w:szCs w:val="22"/>
              </w:rPr>
              <w:t>Yes O</w:t>
            </w:r>
            <w:r w:rsidRPr="00F376C7">
              <w:rPr>
                <w:sz w:val="22"/>
                <w:szCs w:val="22"/>
              </w:rPr>
              <w:tab/>
            </w:r>
            <w:r w:rsidRPr="00F376C7">
              <w:rPr>
                <w:sz w:val="22"/>
                <w:szCs w:val="22"/>
              </w:rPr>
              <w:tab/>
              <w:t>No O</w:t>
            </w:r>
            <w:r w:rsidR="00687A69">
              <w:rPr>
                <w:sz w:val="22"/>
                <w:szCs w:val="22"/>
              </w:rPr>
              <w:tab/>
            </w:r>
            <w:r w:rsidR="00687A69">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9016AD" w:rsidRDefault="009016AD" w:rsidP="005851FA">
            <w:pPr>
              <w:rPr>
                <w:sz w:val="22"/>
                <w:szCs w:val="22"/>
              </w:rPr>
            </w:pPr>
          </w:p>
          <w:p w:rsidR="00F93A68" w:rsidRPr="00F376C7" w:rsidRDefault="009016AD" w:rsidP="005851FA">
            <w:pPr>
              <w:rPr>
                <w:sz w:val="22"/>
                <w:szCs w:val="22"/>
              </w:rPr>
            </w:pPr>
            <w:r>
              <w:rPr>
                <w:sz w:val="22"/>
                <w:szCs w:val="22"/>
              </w:rPr>
              <w:tab/>
            </w:r>
            <w:r>
              <w:rPr>
                <w:sz w:val="22"/>
                <w:szCs w:val="22"/>
              </w:rPr>
              <w:tab/>
            </w:r>
          </w:p>
          <w:p w:rsidR="00F93A68" w:rsidRPr="00F376C7" w:rsidRDefault="00F93A68" w:rsidP="005851FA">
            <w:pPr>
              <w:rPr>
                <w:sz w:val="22"/>
                <w:szCs w:val="22"/>
              </w:rPr>
            </w:pPr>
            <w:r w:rsidRPr="00F376C7">
              <w:rPr>
                <w:sz w:val="22"/>
                <w:szCs w:val="22"/>
              </w:rPr>
              <w:t>Comments (optional):</w:t>
            </w:r>
          </w:p>
          <w:p w:rsidR="008C19AD" w:rsidRDefault="008C19AD" w:rsidP="005851FA">
            <w:pPr>
              <w:rPr>
                <w:sz w:val="22"/>
                <w:szCs w:val="22"/>
              </w:rPr>
            </w:pPr>
          </w:p>
          <w:p w:rsidR="009016AD" w:rsidRPr="00F376C7" w:rsidRDefault="009016AD"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residents?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residents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sidR="00687A69">
              <w:rPr>
                <w:sz w:val="22"/>
                <w:szCs w:val="22"/>
              </w:rPr>
              <w:t xml:space="preserve">  If no, please explain.</w:t>
            </w:r>
          </w:p>
          <w:p w:rsidR="00F93A68" w:rsidRPr="00F376C7" w:rsidRDefault="00F93A68" w:rsidP="008C19AD">
            <w:pPr>
              <w:rPr>
                <w:sz w:val="22"/>
                <w:szCs w:val="22"/>
              </w:rPr>
            </w:pPr>
          </w:p>
        </w:tc>
        <w:tc>
          <w:tcPr>
            <w:tcW w:w="8298" w:type="dxa"/>
          </w:tcPr>
          <w:p w:rsidR="00687A69" w:rsidRDefault="00F93A68" w:rsidP="005851FA">
            <w:pPr>
              <w:rPr>
                <w:sz w:val="22"/>
                <w:szCs w:val="22"/>
              </w:rPr>
            </w:pPr>
            <w:r w:rsidRPr="00F376C7">
              <w:rPr>
                <w:sz w:val="22"/>
                <w:szCs w:val="22"/>
              </w:rPr>
              <w:t>Setting Amenities: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For those residents who need additional support, is such support available; such as grab bars, seats in the bathroom, ramps for wheelchairs and table/counter heights appropriate to the residents?</w:t>
            </w:r>
            <w:r w:rsidR="00687A69">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t>Setting Supports:</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9016AD" w:rsidRDefault="009016AD" w:rsidP="005851FA">
            <w:pPr>
              <w:rPr>
                <w:sz w:val="22"/>
                <w:szCs w:val="22"/>
              </w:rPr>
            </w:pPr>
          </w:p>
          <w:p w:rsidR="009016AD" w:rsidRPr="00F376C7" w:rsidRDefault="009016A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40" w:rsidRDefault="005A4040" w:rsidP="00E77C25">
      <w:pPr>
        <w:spacing w:after="0" w:line="240" w:lineRule="auto"/>
      </w:pPr>
      <w:r>
        <w:separator/>
      </w:r>
    </w:p>
  </w:endnote>
  <w:endnote w:type="continuationSeparator" w:id="0">
    <w:p w:rsidR="005A4040" w:rsidRDefault="005A40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687A69">
    <w:pPr>
      <w:pStyle w:val="Footer"/>
    </w:pPr>
    <w:r>
      <w:t xml:space="preserve">Page </w:t>
    </w:r>
    <w:r>
      <w:fldChar w:fldCharType="begin"/>
    </w:r>
    <w:r>
      <w:instrText xml:space="preserve"> PAGE   \* MERGEFORMAT </w:instrText>
    </w:r>
    <w:r>
      <w:fldChar w:fldCharType="separate"/>
    </w:r>
    <w:r w:rsidR="00AE25AD">
      <w:rPr>
        <w:noProof/>
      </w:rPr>
      <w:t>3</w:t>
    </w:r>
    <w:r>
      <w:rPr>
        <w:noProof/>
      </w:rPr>
      <w:fldChar w:fldCharType="end"/>
    </w:r>
    <w:r>
      <w:ptab w:relativeTo="margin" w:alignment="center" w:leader="none"/>
    </w:r>
    <w:r>
      <w:ptab w:relativeTo="margin" w:alignment="right" w:leader="none"/>
    </w:r>
    <w:r>
      <w:t xml:space="preserve">March </w:t>
    </w:r>
    <w:r w:rsidR="00FC2AB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40" w:rsidRDefault="005A4040" w:rsidP="00E77C25">
      <w:pPr>
        <w:spacing w:after="0" w:line="240" w:lineRule="auto"/>
      </w:pPr>
      <w:r>
        <w:separator/>
      </w:r>
    </w:p>
  </w:footnote>
  <w:footnote w:type="continuationSeparator" w:id="0">
    <w:p w:rsidR="005A4040" w:rsidRDefault="005A40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Pr="00DB2C96" w:rsidRDefault="00687A69" w:rsidP="00AA0E38">
    <w:pPr>
      <w:spacing w:after="0" w:line="240" w:lineRule="auto"/>
      <w:jc w:val="center"/>
      <w:rPr>
        <w:b/>
        <w:sz w:val="22"/>
        <w:szCs w:val="22"/>
      </w:rPr>
    </w:pPr>
    <w:r w:rsidRPr="00DB2C96">
      <w:rPr>
        <w:b/>
        <w:sz w:val="22"/>
        <w:szCs w:val="22"/>
      </w:rPr>
      <w:t>State Transition Plan</w:t>
    </w:r>
  </w:p>
  <w:p w:rsidR="00687A69" w:rsidRPr="00DB2C96" w:rsidRDefault="00FC2AB0" w:rsidP="00AA0E38">
    <w:pPr>
      <w:spacing w:after="0" w:line="240" w:lineRule="auto"/>
      <w:jc w:val="center"/>
      <w:rPr>
        <w:b/>
        <w:sz w:val="22"/>
        <w:szCs w:val="22"/>
      </w:rPr>
    </w:pPr>
    <w:r>
      <w:rPr>
        <w:b/>
        <w:sz w:val="22"/>
        <w:szCs w:val="22"/>
      </w:rPr>
      <w:t>PROVIDER SELF-ASSESSMENT</w:t>
    </w:r>
  </w:p>
  <w:p w:rsidR="00687A69" w:rsidRPr="00AA0E38" w:rsidRDefault="00687A69"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D340C"/>
    <w:rsid w:val="000E6D51"/>
    <w:rsid w:val="000F2618"/>
    <w:rsid w:val="00130370"/>
    <w:rsid w:val="00152E3F"/>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C47"/>
    <w:rsid w:val="00343F7F"/>
    <w:rsid w:val="0035546B"/>
    <w:rsid w:val="003C73D7"/>
    <w:rsid w:val="003E3D61"/>
    <w:rsid w:val="00436E5A"/>
    <w:rsid w:val="00474F4D"/>
    <w:rsid w:val="00483893"/>
    <w:rsid w:val="00495D11"/>
    <w:rsid w:val="004F5ACE"/>
    <w:rsid w:val="004F78DA"/>
    <w:rsid w:val="00513FEB"/>
    <w:rsid w:val="00554EB1"/>
    <w:rsid w:val="005752E3"/>
    <w:rsid w:val="005851FA"/>
    <w:rsid w:val="005972B7"/>
    <w:rsid w:val="00597DA3"/>
    <w:rsid w:val="005A4040"/>
    <w:rsid w:val="005B25B6"/>
    <w:rsid w:val="005E1BE5"/>
    <w:rsid w:val="00601181"/>
    <w:rsid w:val="00630A58"/>
    <w:rsid w:val="00650865"/>
    <w:rsid w:val="00687A69"/>
    <w:rsid w:val="00691A2B"/>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B3C05"/>
    <w:rsid w:val="009E35D3"/>
    <w:rsid w:val="00A32919"/>
    <w:rsid w:val="00A57EB3"/>
    <w:rsid w:val="00A74EC4"/>
    <w:rsid w:val="00A761D2"/>
    <w:rsid w:val="00A97FB8"/>
    <w:rsid w:val="00AA0E38"/>
    <w:rsid w:val="00AD0970"/>
    <w:rsid w:val="00AE25AD"/>
    <w:rsid w:val="00B21292"/>
    <w:rsid w:val="00B45A81"/>
    <w:rsid w:val="00B80DED"/>
    <w:rsid w:val="00B82860"/>
    <w:rsid w:val="00BA3837"/>
    <w:rsid w:val="00BE1701"/>
    <w:rsid w:val="00BE2FCF"/>
    <w:rsid w:val="00C115F8"/>
    <w:rsid w:val="00C52D48"/>
    <w:rsid w:val="00C5471B"/>
    <w:rsid w:val="00CD4C44"/>
    <w:rsid w:val="00CD56BF"/>
    <w:rsid w:val="00D025C3"/>
    <w:rsid w:val="00D32082"/>
    <w:rsid w:val="00D478DA"/>
    <w:rsid w:val="00D62137"/>
    <w:rsid w:val="00DB2C96"/>
    <w:rsid w:val="00DD07A3"/>
    <w:rsid w:val="00E13137"/>
    <w:rsid w:val="00E4210F"/>
    <w:rsid w:val="00E64A38"/>
    <w:rsid w:val="00E77C25"/>
    <w:rsid w:val="00E857C9"/>
    <w:rsid w:val="00ED02A4"/>
    <w:rsid w:val="00F07200"/>
    <w:rsid w:val="00F074A0"/>
    <w:rsid w:val="00F376C7"/>
    <w:rsid w:val="00F42DBE"/>
    <w:rsid w:val="00F65AC5"/>
    <w:rsid w:val="00F672BE"/>
    <w:rsid w:val="00F85356"/>
    <w:rsid w:val="00F93A68"/>
    <w:rsid w:val="00F9714D"/>
    <w:rsid w:val="00FC2AB0"/>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STPProviderSelfSurveyTool_Residential_archived DRFT</Abstract>
    <PublishingContactName xmlns="http://schemas.microsoft.com/sharepoint/v3">Cindy Walker</PublishingContactName>
    <TAGAge xmlns="69bc34b3-1921-46c7-8c7a-d18363374b4b" xsi:nil="true"/>
    <_dlc_DocId xmlns="69bc34b3-1921-46c7-8c7a-d18363374b4b">DHCSDOC-1060609964-157</_dlc_DocId>
    <_dlc_DocIdUrl xmlns="69bc34b3-1921-46c7-8c7a-d18363374b4b">
      <Url>http://dhcs2016prod:88/services/ltc/_layouts/15/DocIdRedir.aspx?ID=DHCSDOC-1060609964-157</Url>
      <Description>DHCSDOC-1060609964-157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68309F-FE45-4C77-A616-D6A00A25DA80}"/>
</file>

<file path=customXml/itemProps2.xml><?xml version="1.0" encoding="utf-8"?>
<ds:datastoreItem xmlns:ds="http://schemas.openxmlformats.org/officeDocument/2006/customXml" ds:itemID="{1422EA05-7CB6-4EAB-A65F-8858A078F06D}"/>
</file>

<file path=customXml/itemProps3.xml><?xml version="1.0" encoding="utf-8"?>
<ds:datastoreItem xmlns:ds="http://schemas.openxmlformats.org/officeDocument/2006/customXml" ds:itemID="{90C22515-28A0-4848-9F00-1027271483CE}"/>
</file>

<file path=customXml/itemProps4.xml><?xml version="1.0" encoding="utf-8"?>
<ds:datastoreItem xmlns:ds="http://schemas.openxmlformats.org/officeDocument/2006/customXml" ds:itemID="{1946C3E6-A9F5-44B3-9308-588E038062C8}"/>
</file>

<file path=customXml/itemProps5.xml><?xml version="1.0" encoding="utf-8"?>
<ds:datastoreItem xmlns:ds="http://schemas.openxmlformats.org/officeDocument/2006/customXml" ds:itemID="{FF7F4906-4246-4CA4-BB48-A738165A0127}"/>
</file>

<file path=customXml/itemProps6.xml><?xml version="1.0" encoding="utf-8"?>
<ds:datastoreItem xmlns:ds="http://schemas.openxmlformats.org/officeDocument/2006/customXml" ds:itemID="{1532B0B9-1463-44D1-BCA0-2F8B54848B81}"/>
</file>

<file path=docProps/app.xml><?xml version="1.0" encoding="utf-8"?>
<Properties xmlns="http://schemas.openxmlformats.org/officeDocument/2006/extended-properties" xmlns:vt="http://schemas.openxmlformats.org/officeDocument/2006/docPropsVTypes">
  <Template>Normal.dotm</Template>
  <TotalTime>216</TotalTime>
  <Pages>15</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STPProviderSelfSurveyTool_Residential_archived DRFT</dc:title>
  <dc:creator>Muchmore, Phyllis (DHCS-BWARD-MBB)</dc:creator>
  <cp:keywords>STPProviderSelfSurveyTool_Residential_archived DRFT</cp:keywords>
  <cp:lastModifiedBy>Windows User</cp:lastModifiedBy>
  <cp:revision>25</cp:revision>
  <cp:lastPrinted>2015-03-04T16:47:00Z</cp:lastPrinted>
  <dcterms:created xsi:type="dcterms:W3CDTF">2015-04-16T15:07:00Z</dcterms:created>
  <dcterms:modified xsi:type="dcterms:W3CDTF">2015-05-20T21:47:00Z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STPProviderSelfSurveyTool_Residential_archived 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6d722f6c-b736-4e41-b8f1-4720501b3b7c</vt:lpwstr>
  </property>
  <property fmtid="{D5CDD505-2E9C-101B-9397-08002B2CF9AE}" pid="16" name="Division">
    <vt:lpwstr>22;#Integrated Systems of Care|6fd1b75e-be80-4bfc-8514-f354fda71f41</vt:lpwstr>
  </property>
</Properties>
</file>